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4" w:type="dxa"/>
        <w:tblInd w:w="-75" w:type="dxa"/>
        <w:tblCellMar>
          <w:top w:w="15" w:type="dxa"/>
          <w:left w:w="15" w:type="dxa"/>
          <w:bottom w:w="15" w:type="dxa"/>
          <w:right w:w="15" w:type="dxa"/>
        </w:tblCellMar>
        <w:tblLook w:val="0000"/>
      </w:tblPr>
      <w:tblGrid>
        <w:gridCol w:w="10354"/>
      </w:tblGrid>
      <w:tr w:rsidR="00187D1D" w:rsidRPr="00B52F66" w:rsidTr="00173060">
        <w:tc>
          <w:tcPr>
            <w:tcW w:w="0" w:type="auto"/>
            <w:tcMar>
              <w:top w:w="0" w:type="dxa"/>
              <w:left w:w="0" w:type="dxa"/>
              <w:bottom w:w="0" w:type="dxa"/>
              <w:right w:w="0" w:type="dxa"/>
            </w:tcMar>
          </w:tcPr>
          <w:p w:rsidR="00187D1D" w:rsidRDefault="00B8541E" w:rsidP="0053499E">
            <w:pPr>
              <w:spacing w:after="75" w:line="330" w:lineRule="atLeast"/>
              <w:rPr>
                <w:rStyle w:val="Enfasigrassetto"/>
                <w:rFonts w:ascii="Trebuchet MS" w:eastAsiaTheme="majorEastAsia" w:hAnsi="Trebuchet MS"/>
                <w:b w:val="0"/>
                <w:color w:val="000000"/>
                <w:sz w:val="20"/>
                <w:szCs w:val="20"/>
              </w:rPr>
            </w:pPr>
            <w:r>
              <w:rPr>
                <w:rStyle w:val="Enfasigrassetto"/>
                <w:rFonts w:ascii="Trebuchet MS" w:eastAsiaTheme="majorEastAsia" w:hAnsi="Trebuchet MS"/>
                <w:color w:val="000000"/>
                <w:sz w:val="20"/>
                <w:szCs w:val="20"/>
              </w:rPr>
              <w:t>BANDO</w:t>
            </w:r>
            <w:r w:rsidR="00187D1D" w:rsidRPr="00B52F66">
              <w:rPr>
                <w:rStyle w:val="Enfasigrassetto"/>
                <w:rFonts w:ascii="Trebuchet MS" w:eastAsiaTheme="majorEastAsia" w:hAnsi="Trebuchet MS"/>
                <w:color w:val="000000"/>
                <w:sz w:val="20"/>
                <w:szCs w:val="20"/>
              </w:rPr>
              <w:t xml:space="preserve"> PER GLI INTERVENTI </w:t>
            </w:r>
            <w:proofErr w:type="spellStart"/>
            <w:r w:rsidR="00681998">
              <w:rPr>
                <w:rStyle w:val="Enfasigrassetto"/>
                <w:rFonts w:ascii="Trebuchet MS" w:eastAsiaTheme="majorEastAsia" w:hAnsi="Trebuchet MS"/>
                <w:color w:val="000000"/>
                <w:sz w:val="20"/>
                <w:szCs w:val="20"/>
              </w:rPr>
              <w:t>DI</w:t>
            </w:r>
            <w:proofErr w:type="spellEnd"/>
            <w:r w:rsidR="00187D1D" w:rsidRPr="00B52F66">
              <w:rPr>
                <w:rStyle w:val="Enfasigrassetto"/>
                <w:rFonts w:ascii="Trebuchet MS" w:eastAsiaTheme="majorEastAsia" w:hAnsi="Trebuchet MS"/>
                <w:color w:val="000000"/>
                <w:sz w:val="20"/>
                <w:szCs w:val="20"/>
              </w:rPr>
              <w:t xml:space="preserve"> SOSTEGNO PER IL CONSOLIDAMENTO E LO SVILUPPO DELLE IMPRESE ARTIGIANE ISCRITTE ALL’EBRA</w:t>
            </w:r>
            <w:r w:rsidR="00187D1D">
              <w:rPr>
                <w:rStyle w:val="Enfasigrassetto"/>
                <w:rFonts w:ascii="Trebuchet MS" w:eastAsiaTheme="majorEastAsia" w:hAnsi="Trebuchet MS"/>
                <w:color w:val="000000"/>
                <w:sz w:val="20"/>
                <w:szCs w:val="20"/>
              </w:rPr>
              <w:t>R</w:t>
            </w:r>
            <w:r w:rsidR="00187D1D" w:rsidRPr="00B52F66">
              <w:rPr>
                <w:rStyle w:val="Enfasigrassetto"/>
                <w:rFonts w:ascii="Trebuchet MS" w:eastAsiaTheme="majorEastAsia" w:hAnsi="Trebuchet MS"/>
                <w:color w:val="000000"/>
                <w:sz w:val="20"/>
                <w:szCs w:val="20"/>
              </w:rPr>
              <w:t>T ABRUZZO (ENTE BILATERALE REGIONALE PER L’ARTIGIANATO DELL’ABRUZZO)  NEI COMUNI DEL CRATERE, COSI’ COME INDIVIDUATI DAL DECRETO COMMISSARIALE N. 3 DEL 16 APRILE 2009 E SUCCESSIVI</w:t>
            </w:r>
            <w:r w:rsidR="00187D1D">
              <w:rPr>
                <w:rStyle w:val="Enfasigrassetto"/>
                <w:rFonts w:ascii="Trebuchet MS" w:eastAsiaTheme="majorEastAsia" w:hAnsi="Trebuchet MS"/>
                <w:color w:val="000000"/>
                <w:sz w:val="20"/>
                <w:szCs w:val="20"/>
              </w:rPr>
              <w:t>.</w:t>
            </w:r>
          </w:p>
          <w:p w:rsidR="00187D1D" w:rsidRPr="00B52F66" w:rsidRDefault="00187D1D" w:rsidP="0053499E">
            <w:pPr>
              <w:spacing w:after="75" w:line="330" w:lineRule="atLeast"/>
              <w:rPr>
                <w:rFonts w:ascii="Trebuchet MS" w:hAnsi="Trebuchet MS"/>
                <w:color w:val="333333"/>
                <w:sz w:val="20"/>
                <w:szCs w:val="20"/>
              </w:rPr>
            </w:pPr>
          </w:p>
          <w:p w:rsidR="00187D1D" w:rsidRPr="00B52F66" w:rsidRDefault="00187D1D" w:rsidP="0053499E">
            <w:pPr>
              <w:spacing w:after="75" w:line="330" w:lineRule="atLeast"/>
              <w:rPr>
                <w:rFonts w:ascii="Trebuchet MS" w:hAnsi="Trebuchet MS"/>
                <w:color w:val="333333"/>
                <w:sz w:val="20"/>
                <w:szCs w:val="20"/>
              </w:rPr>
            </w:pPr>
            <w:r w:rsidRPr="00B52F66">
              <w:rPr>
                <w:rStyle w:val="Enfasigrassetto"/>
                <w:rFonts w:ascii="Trebuchet MS" w:eastAsiaTheme="majorEastAsia" w:hAnsi="Trebuchet MS"/>
                <w:color w:val="000000"/>
                <w:sz w:val="20"/>
                <w:szCs w:val="20"/>
              </w:rPr>
              <w:t>FINALITA’</w:t>
            </w:r>
          </w:p>
          <w:p w:rsidR="00187D1D" w:rsidRPr="00B52F66"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L’</w:t>
            </w:r>
            <w:r w:rsidRPr="00B52F66">
              <w:rPr>
                <w:rStyle w:val="Enfasigrassetto"/>
                <w:rFonts w:ascii="Tahoma" w:eastAsiaTheme="majorEastAsia" w:hAnsi="Tahoma" w:cs="Tahoma"/>
                <w:color w:val="000000"/>
                <w:sz w:val="20"/>
                <w:szCs w:val="20"/>
              </w:rPr>
              <w:t xml:space="preserve">EBNA - </w:t>
            </w:r>
            <w:r w:rsidRPr="00732A39">
              <w:rPr>
                <w:rStyle w:val="Enfasigrassetto"/>
                <w:rFonts w:ascii="Tahoma" w:eastAsiaTheme="majorEastAsia" w:hAnsi="Tahoma" w:cs="Tahoma"/>
                <w:b w:val="0"/>
                <w:color w:val="000000"/>
                <w:sz w:val="20"/>
                <w:szCs w:val="20"/>
              </w:rPr>
              <w:t>(</w:t>
            </w:r>
            <w:r w:rsidRPr="00B52F66">
              <w:rPr>
                <w:rStyle w:val="Enfasigrassetto"/>
                <w:rFonts w:ascii="Tahoma" w:eastAsiaTheme="majorEastAsia" w:hAnsi="Tahoma" w:cs="Tahoma"/>
                <w:color w:val="000000"/>
                <w:sz w:val="20"/>
                <w:szCs w:val="20"/>
              </w:rPr>
              <w:t xml:space="preserve">ENTE BILATERALE NAZIONALE DELL’L’ARTIGIANATO </w:t>
            </w:r>
            <w:r w:rsidRPr="00B52F66">
              <w:rPr>
                <w:rFonts w:ascii="Tahoma" w:hAnsi="Tahoma" w:cs="Tahoma"/>
                <w:color w:val="000000"/>
                <w:sz w:val="20"/>
                <w:szCs w:val="20"/>
              </w:rPr>
              <w:t> costituito da CONFARTIGIANATO, CNA, CASARTIGIANI, CLAAI e CGIL, CISL, UIL nazionali), per il tramite dell’EBRART</w:t>
            </w:r>
            <w:r>
              <w:rPr>
                <w:rFonts w:ascii="Tahoma" w:hAnsi="Tahoma" w:cs="Tahoma"/>
                <w:color w:val="000000"/>
                <w:sz w:val="20"/>
                <w:szCs w:val="20"/>
              </w:rPr>
              <w:t xml:space="preserve"> </w:t>
            </w:r>
            <w:r w:rsidRPr="00B52F66">
              <w:rPr>
                <w:rFonts w:ascii="Tahoma" w:hAnsi="Tahoma" w:cs="Tahoma"/>
                <w:color w:val="000000"/>
                <w:sz w:val="20"/>
                <w:szCs w:val="20"/>
              </w:rPr>
              <w:t>Abruzzo - (</w:t>
            </w:r>
            <w:r w:rsidRPr="00B52F66">
              <w:rPr>
                <w:rStyle w:val="Enfasigrassetto"/>
                <w:rFonts w:ascii="Tahoma" w:eastAsiaTheme="majorEastAsia" w:hAnsi="Tahoma" w:cs="Tahoma"/>
                <w:color w:val="000000"/>
                <w:sz w:val="20"/>
                <w:szCs w:val="20"/>
              </w:rPr>
              <w:t xml:space="preserve">ENTE BILATERALE REGIONALE PER L’ARTIGIANATO D’ABRUZZO, </w:t>
            </w:r>
            <w:r w:rsidRPr="00B52F66">
              <w:rPr>
                <w:rFonts w:ascii="Tahoma" w:hAnsi="Tahoma" w:cs="Tahoma"/>
                <w:color w:val="000000"/>
                <w:sz w:val="20"/>
                <w:szCs w:val="20"/>
              </w:rPr>
              <w:t>costituito da CONFARTIGIANATO Abruzzo, CNA Abruzzo, CASARTIGIANI Abruzzo, CLAAI Abruzzo e CGIL, CISL, UIL regionali</w:t>
            </w:r>
            <w:r w:rsidRPr="002139F6">
              <w:rPr>
                <w:rStyle w:val="Enfasigrassetto"/>
                <w:rFonts w:ascii="Tahoma" w:eastAsiaTheme="majorEastAsia" w:hAnsi="Tahoma" w:cs="Tahoma"/>
                <w:b w:val="0"/>
                <w:color w:val="000000"/>
                <w:sz w:val="20"/>
                <w:szCs w:val="20"/>
              </w:rPr>
              <w:t>)</w:t>
            </w:r>
            <w:r w:rsidRPr="00B52F66">
              <w:rPr>
                <w:rFonts w:ascii="Tahoma" w:hAnsi="Tahoma" w:cs="Tahoma"/>
                <w:color w:val="000000"/>
                <w:sz w:val="20"/>
                <w:szCs w:val="20"/>
              </w:rPr>
              <w:t xml:space="preserve"> si propone di agevolare gli investimenti delle Imprese </w:t>
            </w:r>
            <w:r>
              <w:rPr>
                <w:rFonts w:ascii="Tahoma" w:hAnsi="Tahoma" w:cs="Tahoma"/>
                <w:color w:val="000000"/>
                <w:sz w:val="20"/>
                <w:szCs w:val="20"/>
              </w:rPr>
              <w:t>A</w:t>
            </w:r>
            <w:r w:rsidRPr="00B52F66">
              <w:rPr>
                <w:rFonts w:ascii="Tahoma" w:hAnsi="Tahoma" w:cs="Tahoma"/>
                <w:color w:val="000000"/>
                <w:sz w:val="20"/>
                <w:szCs w:val="20"/>
              </w:rPr>
              <w:t>rtigiane finalizzati al consolidamento e sviluppo produttivo al fine di consentire la continuazione delle attività produttive e la permanenza sul territorio, nonché al miglioramento delle condizioni di tutela ambientale e delle condizioni di sicurezza nei luoghi di lavoro dei lavoratori consentendo altresì il mantenimento della base occupazionale.</w:t>
            </w:r>
          </w:p>
          <w:p w:rsidR="00187D1D" w:rsidRDefault="0056752C" w:rsidP="0053499E">
            <w:pPr>
              <w:spacing w:after="75" w:line="330" w:lineRule="atLeast"/>
              <w:rPr>
                <w:rFonts w:ascii="Tahoma" w:hAnsi="Tahoma" w:cs="Tahoma"/>
                <w:color w:val="000000"/>
                <w:sz w:val="20"/>
                <w:szCs w:val="20"/>
              </w:rPr>
            </w:pPr>
            <w:r>
              <w:rPr>
                <w:rFonts w:ascii="Tahoma" w:hAnsi="Tahoma" w:cs="Tahoma"/>
                <w:color w:val="000000"/>
                <w:sz w:val="20"/>
                <w:szCs w:val="20"/>
              </w:rPr>
              <w:t xml:space="preserve">A tal fine  L’EBNA, </w:t>
            </w:r>
            <w:r w:rsidR="00187D1D" w:rsidRPr="00E80F45">
              <w:rPr>
                <w:rFonts w:ascii="Tahoma" w:hAnsi="Tahoma" w:cs="Tahoma"/>
                <w:color w:val="000000"/>
                <w:sz w:val="20"/>
                <w:szCs w:val="20"/>
              </w:rPr>
              <w:t xml:space="preserve">considerata la disponibilità di risorse residuate </w:t>
            </w:r>
            <w:r w:rsidR="00E24DA6">
              <w:rPr>
                <w:rFonts w:ascii="Tahoma" w:hAnsi="Tahoma" w:cs="Tahoma"/>
                <w:color w:val="000000"/>
                <w:sz w:val="20"/>
                <w:szCs w:val="20"/>
              </w:rPr>
              <w:t>(</w:t>
            </w:r>
            <w:r w:rsidR="00187D1D" w:rsidRPr="00E80F45">
              <w:rPr>
                <w:rFonts w:ascii="Tahoma" w:hAnsi="Tahoma" w:cs="Tahoma"/>
                <w:color w:val="000000"/>
                <w:sz w:val="20"/>
                <w:szCs w:val="20"/>
              </w:rPr>
              <w:t>€ 47.673,83</w:t>
            </w:r>
            <w:r w:rsidR="00E24DA6">
              <w:rPr>
                <w:rFonts w:ascii="Tahoma" w:hAnsi="Tahoma" w:cs="Tahoma"/>
                <w:color w:val="000000"/>
                <w:sz w:val="20"/>
                <w:szCs w:val="20"/>
              </w:rPr>
              <w:t>)</w:t>
            </w:r>
            <w:r w:rsidR="00187D1D" w:rsidRPr="00E80F45">
              <w:rPr>
                <w:rFonts w:ascii="Tahoma" w:hAnsi="Tahoma" w:cs="Tahoma"/>
                <w:color w:val="000000"/>
                <w:sz w:val="20"/>
                <w:szCs w:val="20"/>
              </w:rPr>
              <w:t xml:space="preserve"> dalle dotazioni finanziarie già erogate in favore dell’EBRART Abruzzo </w:t>
            </w:r>
            <w:r w:rsidR="00E80F45" w:rsidRPr="00E80F45">
              <w:rPr>
                <w:rFonts w:ascii="Tahoma" w:hAnsi="Tahoma" w:cs="Tahoma"/>
                <w:color w:val="000000"/>
                <w:sz w:val="20"/>
                <w:szCs w:val="20"/>
              </w:rPr>
              <w:t xml:space="preserve">(€ 150.000,00) </w:t>
            </w:r>
            <w:r w:rsidR="00187D1D" w:rsidRPr="00E80F45">
              <w:rPr>
                <w:rFonts w:ascii="Tahoma" w:hAnsi="Tahoma" w:cs="Tahoma"/>
                <w:color w:val="000000"/>
                <w:sz w:val="20"/>
                <w:szCs w:val="20"/>
              </w:rPr>
              <w:t xml:space="preserve">e parzialmente </w:t>
            </w:r>
            <w:r w:rsidR="00C20509">
              <w:rPr>
                <w:rFonts w:ascii="Tahoma" w:hAnsi="Tahoma" w:cs="Tahoma"/>
                <w:color w:val="000000"/>
                <w:sz w:val="20"/>
                <w:szCs w:val="20"/>
              </w:rPr>
              <w:t xml:space="preserve">assegnate attraverso due Bandi </w:t>
            </w:r>
            <w:r w:rsidR="00187D1D" w:rsidRPr="00E80F45">
              <w:rPr>
                <w:rFonts w:ascii="Tahoma" w:hAnsi="Tahoma" w:cs="Tahoma"/>
                <w:color w:val="000000"/>
                <w:sz w:val="20"/>
                <w:szCs w:val="20"/>
              </w:rPr>
              <w:t xml:space="preserve">rivolti alle aziende artigiane ubicate nel cratere, ha assegnato </w:t>
            </w:r>
            <w:r w:rsidR="00E80F45" w:rsidRPr="00E80F45">
              <w:rPr>
                <w:rFonts w:ascii="Tahoma" w:hAnsi="Tahoma" w:cs="Tahoma"/>
                <w:color w:val="000000"/>
                <w:sz w:val="20"/>
                <w:szCs w:val="20"/>
              </w:rPr>
              <w:t>ta</w:t>
            </w:r>
            <w:r w:rsidR="00187D1D" w:rsidRPr="00E80F45">
              <w:rPr>
                <w:rFonts w:ascii="Tahoma" w:hAnsi="Tahoma" w:cs="Tahoma"/>
                <w:color w:val="000000"/>
                <w:sz w:val="20"/>
                <w:szCs w:val="20"/>
              </w:rPr>
              <w:t xml:space="preserve">le </w:t>
            </w:r>
            <w:r w:rsidR="00E80F45" w:rsidRPr="00E80F45">
              <w:rPr>
                <w:rFonts w:ascii="Tahoma" w:hAnsi="Tahoma" w:cs="Tahoma"/>
                <w:color w:val="000000"/>
                <w:sz w:val="20"/>
                <w:szCs w:val="20"/>
              </w:rPr>
              <w:t>residuo</w:t>
            </w:r>
            <w:r w:rsidR="00187D1D" w:rsidRPr="00E80F45">
              <w:rPr>
                <w:rFonts w:ascii="Tahoma" w:hAnsi="Tahoma" w:cs="Tahoma"/>
                <w:color w:val="000000"/>
                <w:sz w:val="20"/>
                <w:szCs w:val="20"/>
              </w:rPr>
              <w:t xml:space="preserve"> ad apposito Bando di evidenza pubblica per la concessione di contributi a fondo perduto alle imprese artigiane richiedenti, secondo le procedure ed i criteri fissati dal presente Regolamento.</w:t>
            </w:r>
          </w:p>
          <w:p w:rsidR="00187D1D" w:rsidRPr="00B52F66" w:rsidRDefault="00187D1D" w:rsidP="0053499E">
            <w:pPr>
              <w:spacing w:after="75" w:line="330" w:lineRule="atLeast"/>
              <w:rPr>
                <w:rFonts w:ascii="Trebuchet MS" w:hAnsi="Trebuchet MS"/>
                <w:color w:val="333333"/>
                <w:sz w:val="20"/>
                <w:szCs w:val="20"/>
              </w:rPr>
            </w:pPr>
          </w:p>
          <w:p w:rsidR="00187D1D" w:rsidRPr="00E751C1"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 </w:t>
            </w:r>
            <w:r w:rsidRPr="00E751C1">
              <w:rPr>
                <w:rStyle w:val="Enfasigrassetto"/>
                <w:rFonts w:ascii="Tahoma" w:eastAsiaTheme="majorEastAsia" w:hAnsi="Tahoma" w:cs="Tahoma"/>
                <w:color w:val="000000"/>
                <w:sz w:val="20"/>
                <w:szCs w:val="20"/>
              </w:rPr>
              <w:t>ARTICOLO  1  -  SOGGETTI   BENEFICIARI</w:t>
            </w:r>
          </w:p>
          <w:p w:rsidR="00187D1D" w:rsidRPr="00B52F66" w:rsidRDefault="00187D1D" w:rsidP="00FF0A3A">
            <w:pPr>
              <w:spacing w:after="75" w:line="330" w:lineRule="atLeast"/>
              <w:rPr>
                <w:rFonts w:ascii="Trebuchet MS" w:hAnsi="Trebuchet MS"/>
                <w:color w:val="333333"/>
                <w:sz w:val="20"/>
                <w:szCs w:val="20"/>
              </w:rPr>
            </w:pPr>
            <w:r w:rsidRPr="00B52F66">
              <w:rPr>
                <w:rFonts w:ascii="Tahoma" w:hAnsi="Tahoma" w:cs="Tahoma"/>
                <w:color w:val="000000"/>
                <w:sz w:val="20"/>
                <w:szCs w:val="20"/>
              </w:rPr>
              <w:t xml:space="preserve">Sono soggetti beneficiari degli interventi previsti dal presente Bando </w:t>
            </w:r>
            <w:r w:rsidR="00FF0A3A">
              <w:rPr>
                <w:rFonts w:ascii="Tahoma" w:hAnsi="Tahoma" w:cs="Tahoma"/>
                <w:color w:val="000000"/>
                <w:sz w:val="20"/>
                <w:szCs w:val="20"/>
              </w:rPr>
              <w:t>l</w:t>
            </w:r>
            <w:r w:rsidR="00E80F45">
              <w:rPr>
                <w:rFonts w:ascii="Tahoma" w:hAnsi="Tahoma" w:cs="Tahoma"/>
                <w:color w:val="000000"/>
                <w:sz w:val="20"/>
                <w:szCs w:val="20"/>
              </w:rPr>
              <w:t xml:space="preserve">e </w:t>
            </w:r>
            <w:r w:rsidR="00FF0A3A" w:rsidRPr="00F0733E">
              <w:rPr>
                <w:rFonts w:ascii="Tahoma" w:hAnsi="Tahoma" w:cs="Tahoma"/>
                <w:b/>
                <w:color w:val="000000"/>
                <w:sz w:val="20"/>
                <w:szCs w:val="20"/>
              </w:rPr>
              <w:t>I</w:t>
            </w:r>
            <w:r w:rsidR="00E80F45" w:rsidRPr="00F0733E">
              <w:rPr>
                <w:rFonts w:ascii="Tahoma" w:hAnsi="Tahoma" w:cs="Tahoma"/>
                <w:b/>
                <w:color w:val="000000"/>
                <w:sz w:val="20"/>
                <w:szCs w:val="20"/>
              </w:rPr>
              <w:t xml:space="preserve">mprese </w:t>
            </w:r>
            <w:r w:rsidR="00C76B6D">
              <w:rPr>
                <w:rFonts w:ascii="Tahoma" w:hAnsi="Tahoma" w:cs="Tahoma"/>
                <w:b/>
                <w:color w:val="000000"/>
                <w:sz w:val="20"/>
                <w:szCs w:val="20"/>
              </w:rPr>
              <w:t xml:space="preserve">che </w:t>
            </w:r>
            <w:r w:rsidR="00E80F45" w:rsidRPr="00F0733E">
              <w:rPr>
                <w:rFonts w:ascii="Tahoma" w:hAnsi="Tahoma" w:cs="Tahoma"/>
                <w:b/>
                <w:color w:val="000000"/>
                <w:sz w:val="20"/>
                <w:szCs w:val="20"/>
              </w:rPr>
              <w:t>a</w:t>
            </w:r>
            <w:r w:rsidR="00C76B6D">
              <w:rPr>
                <w:rFonts w:ascii="Tahoma" w:hAnsi="Tahoma" w:cs="Tahoma"/>
                <w:b/>
                <w:color w:val="000000"/>
                <w:sz w:val="20"/>
                <w:szCs w:val="20"/>
              </w:rPr>
              <w:t xml:space="preserve">pplicano un CCNL dell’Artigianato, sottoscritto da Confartigianato, Cna, </w:t>
            </w:r>
            <w:proofErr w:type="spellStart"/>
            <w:r w:rsidR="00C76B6D">
              <w:rPr>
                <w:rFonts w:ascii="Tahoma" w:hAnsi="Tahoma" w:cs="Tahoma"/>
                <w:b/>
                <w:color w:val="000000"/>
                <w:sz w:val="20"/>
                <w:szCs w:val="20"/>
              </w:rPr>
              <w:t>Casartigiani</w:t>
            </w:r>
            <w:proofErr w:type="spellEnd"/>
            <w:r w:rsidR="00C76B6D">
              <w:rPr>
                <w:rFonts w:ascii="Tahoma" w:hAnsi="Tahoma" w:cs="Tahoma"/>
                <w:b/>
                <w:color w:val="000000"/>
                <w:sz w:val="20"/>
                <w:szCs w:val="20"/>
              </w:rPr>
              <w:t xml:space="preserve">, </w:t>
            </w:r>
            <w:proofErr w:type="spellStart"/>
            <w:r w:rsidR="00C76B6D">
              <w:rPr>
                <w:rFonts w:ascii="Tahoma" w:hAnsi="Tahoma" w:cs="Tahoma"/>
                <w:b/>
                <w:color w:val="000000"/>
                <w:sz w:val="20"/>
                <w:szCs w:val="20"/>
              </w:rPr>
              <w:t>Claai</w:t>
            </w:r>
            <w:proofErr w:type="spellEnd"/>
            <w:r w:rsidR="00C76B6D">
              <w:rPr>
                <w:rFonts w:ascii="Tahoma" w:hAnsi="Tahoma" w:cs="Tahoma"/>
                <w:b/>
                <w:color w:val="000000"/>
                <w:sz w:val="20"/>
                <w:szCs w:val="20"/>
              </w:rPr>
              <w:t>,  Cgil, Cisl e Uil con esclusione dell’Autotrasporto e dell’Edilizia</w:t>
            </w:r>
            <w:r w:rsidRPr="00B52F66">
              <w:rPr>
                <w:rFonts w:ascii="Tahoma" w:hAnsi="Tahoma" w:cs="Tahoma"/>
                <w:color w:val="000000"/>
                <w:sz w:val="20"/>
                <w:szCs w:val="20"/>
              </w:rPr>
              <w:t>:</w:t>
            </w:r>
          </w:p>
          <w:p w:rsidR="00187D1D" w:rsidRPr="00B52F66"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 aventi sede legale ed</w:t>
            </w:r>
            <w:r>
              <w:rPr>
                <w:rFonts w:ascii="Tahoma" w:hAnsi="Tahoma" w:cs="Tahoma"/>
                <w:color w:val="000000"/>
                <w:sz w:val="20"/>
                <w:szCs w:val="20"/>
              </w:rPr>
              <w:t>/o</w:t>
            </w:r>
            <w:r w:rsidRPr="00B52F66">
              <w:rPr>
                <w:rFonts w:ascii="Tahoma" w:hAnsi="Tahoma" w:cs="Tahoma"/>
                <w:color w:val="000000"/>
                <w:sz w:val="20"/>
                <w:szCs w:val="20"/>
              </w:rPr>
              <w:t xml:space="preserve"> operativa nei comuni del cratere, così come individuati dal decreto commissariale n. 3 del 6 aprile 2009 e successive modifiche e/o integrazioni</w:t>
            </w:r>
            <w:r>
              <w:rPr>
                <w:rFonts w:ascii="Tahoma" w:hAnsi="Tahoma" w:cs="Tahoma"/>
                <w:color w:val="000000"/>
                <w:sz w:val="20"/>
                <w:szCs w:val="20"/>
              </w:rPr>
              <w:t>;</w:t>
            </w:r>
          </w:p>
          <w:p w:rsidR="00187D1D" w:rsidRPr="00B52F66"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 </w:t>
            </w:r>
            <w:r w:rsidR="00C76B6D">
              <w:rPr>
                <w:rFonts w:ascii="Tahoma" w:hAnsi="Tahoma" w:cs="Tahoma"/>
                <w:color w:val="000000"/>
                <w:sz w:val="20"/>
                <w:szCs w:val="20"/>
              </w:rPr>
              <w:t>aderenti</w:t>
            </w:r>
            <w:r w:rsidRPr="00B52F66">
              <w:rPr>
                <w:rFonts w:ascii="Tahoma" w:hAnsi="Tahoma" w:cs="Tahoma"/>
                <w:color w:val="000000"/>
                <w:sz w:val="20"/>
                <w:szCs w:val="20"/>
              </w:rPr>
              <w:t xml:space="preserve"> all’EBRA</w:t>
            </w:r>
            <w:r>
              <w:rPr>
                <w:rFonts w:ascii="Tahoma" w:hAnsi="Tahoma" w:cs="Tahoma"/>
                <w:color w:val="000000"/>
                <w:sz w:val="20"/>
                <w:szCs w:val="20"/>
              </w:rPr>
              <w:t>R</w:t>
            </w:r>
            <w:r w:rsidRPr="00B52F66">
              <w:rPr>
                <w:rFonts w:ascii="Tahoma" w:hAnsi="Tahoma" w:cs="Tahoma"/>
                <w:color w:val="000000"/>
                <w:sz w:val="20"/>
                <w:szCs w:val="20"/>
              </w:rPr>
              <w:t>T</w:t>
            </w:r>
            <w:r>
              <w:rPr>
                <w:rFonts w:ascii="Tahoma" w:hAnsi="Tahoma" w:cs="Tahoma"/>
                <w:color w:val="000000"/>
                <w:sz w:val="20"/>
                <w:szCs w:val="20"/>
              </w:rPr>
              <w:t xml:space="preserve"> </w:t>
            </w:r>
            <w:r w:rsidRPr="00B52F66">
              <w:rPr>
                <w:rFonts w:ascii="Tahoma" w:hAnsi="Tahoma" w:cs="Tahoma"/>
                <w:color w:val="000000"/>
                <w:sz w:val="20"/>
                <w:szCs w:val="20"/>
              </w:rPr>
              <w:t>Abruzzo (ENTE BILATERALE REGIONALE PER L’ARTIGIANO D’ABRUZZO)</w:t>
            </w:r>
            <w:r>
              <w:rPr>
                <w:rFonts w:ascii="Tahoma" w:hAnsi="Tahoma" w:cs="Tahoma"/>
                <w:color w:val="000000"/>
                <w:sz w:val="20"/>
                <w:szCs w:val="20"/>
              </w:rPr>
              <w:t xml:space="preserve"> almeno da 18 mesi alla data di emanazione del presente bando</w:t>
            </w:r>
            <w:r w:rsidR="00C76B6D">
              <w:rPr>
                <w:rFonts w:ascii="Tahoma" w:hAnsi="Tahoma" w:cs="Tahoma"/>
                <w:color w:val="000000"/>
                <w:sz w:val="20"/>
                <w:szCs w:val="20"/>
              </w:rPr>
              <w:t xml:space="preserve"> ed in regola con i versamenti</w:t>
            </w:r>
            <w:r>
              <w:rPr>
                <w:rFonts w:ascii="Tahoma" w:hAnsi="Tahoma" w:cs="Tahoma"/>
                <w:color w:val="000000"/>
                <w:sz w:val="20"/>
                <w:szCs w:val="20"/>
              </w:rPr>
              <w:t>;</w:t>
            </w:r>
          </w:p>
          <w:p w:rsidR="00187D1D" w:rsidRDefault="00187D1D" w:rsidP="0053499E">
            <w:pPr>
              <w:spacing w:after="75" w:line="330" w:lineRule="atLeast"/>
              <w:rPr>
                <w:rFonts w:ascii="Tahoma" w:hAnsi="Tahoma" w:cs="Tahoma"/>
                <w:color w:val="000000"/>
                <w:sz w:val="20"/>
                <w:szCs w:val="20"/>
              </w:rPr>
            </w:pPr>
            <w:r w:rsidRPr="00B52F66">
              <w:rPr>
                <w:rFonts w:ascii="Tahoma" w:hAnsi="Tahoma" w:cs="Tahoma"/>
                <w:color w:val="000000"/>
                <w:sz w:val="20"/>
                <w:szCs w:val="20"/>
              </w:rPr>
              <w:t>- rispondenti ai parametri dimensionali di cui al</w:t>
            </w:r>
            <w:r>
              <w:rPr>
                <w:rFonts w:ascii="Tahoma" w:hAnsi="Tahoma" w:cs="Tahoma"/>
                <w:color w:val="000000"/>
                <w:sz w:val="20"/>
                <w:szCs w:val="20"/>
              </w:rPr>
              <w:t>la Raccomandazione 2003/361/CE</w:t>
            </w:r>
            <w:r w:rsidR="00E80F45">
              <w:rPr>
                <w:rFonts w:ascii="Tahoma" w:hAnsi="Tahoma" w:cs="Tahoma"/>
                <w:color w:val="000000"/>
                <w:sz w:val="20"/>
                <w:szCs w:val="20"/>
              </w:rPr>
              <w:t>.</w:t>
            </w:r>
            <w:r>
              <w:rPr>
                <w:rFonts w:ascii="Tahoma" w:hAnsi="Tahoma" w:cs="Tahoma"/>
                <w:color w:val="000000"/>
                <w:sz w:val="20"/>
                <w:szCs w:val="20"/>
              </w:rPr>
              <w:t xml:space="preserve"> </w:t>
            </w:r>
          </w:p>
          <w:p w:rsidR="00C20509" w:rsidRDefault="00C20509" w:rsidP="0053499E">
            <w:pPr>
              <w:spacing w:after="75" w:line="330" w:lineRule="atLeast"/>
              <w:rPr>
                <w:rFonts w:ascii="Tahoma" w:hAnsi="Tahoma" w:cs="Tahoma"/>
                <w:color w:val="000000"/>
                <w:sz w:val="20"/>
                <w:szCs w:val="20"/>
              </w:rPr>
            </w:pPr>
          </w:p>
          <w:p w:rsidR="00187D1D" w:rsidRPr="00E751C1" w:rsidRDefault="00187D1D" w:rsidP="0053499E">
            <w:pPr>
              <w:spacing w:after="75" w:line="330" w:lineRule="atLeast"/>
              <w:rPr>
                <w:rFonts w:ascii="Trebuchet MS" w:hAnsi="Trebuchet MS"/>
                <w:color w:val="333333"/>
                <w:sz w:val="20"/>
                <w:szCs w:val="20"/>
              </w:rPr>
            </w:pPr>
            <w:r w:rsidRPr="002530C8">
              <w:rPr>
                <w:rFonts w:ascii="Tahoma" w:hAnsi="Tahoma" w:cs="Tahoma"/>
                <w:b/>
                <w:color w:val="000000"/>
                <w:sz w:val="20"/>
                <w:szCs w:val="20"/>
              </w:rPr>
              <w:t>A</w:t>
            </w:r>
            <w:r w:rsidRPr="00E751C1">
              <w:rPr>
                <w:rStyle w:val="Enfasigrassetto"/>
                <w:rFonts w:ascii="Tahoma" w:eastAsiaTheme="majorEastAsia" w:hAnsi="Tahoma" w:cs="Tahoma"/>
                <w:color w:val="000000"/>
                <w:sz w:val="20"/>
                <w:szCs w:val="20"/>
              </w:rPr>
              <w:t>RTICOLO  2  -  SPESE AMMISSIBILI</w:t>
            </w:r>
          </w:p>
          <w:p w:rsidR="00187D1D" w:rsidRPr="00B52F66"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Sono ammissibili alle agevolazioni</w:t>
            </w:r>
            <w:r>
              <w:rPr>
                <w:rFonts w:ascii="Tahoma" w:hAnsi="Tahoma" w:cs="Tahoma"/>
                <w:color w:val="000000"/>
                <w:sz w:val="20"/>
                <w:szCs w:val="20"/>
              </w:rPr>
              <w:t xml:space="preserve">, </w:t>
            </w:r>
            <w:r w:rsidRPr="00B52F66">
              <w:rPr>
                <w:rFonts w:ascii="Tahoma" w:hAnsi="Tahoma" w:cs="Tahoma"/>
                <w:color w:val="000000"/>
                <w:sz w:val="20"/>
                <w:szCs w:val="20"/>
              </w:rPr>
              <w:t xml:space="preserve"> le spese </w:t>
            </w:r>
            <w:r>
              <w:rPr>
                <w:rFonts w:ascii="Tahoma" w:hAnsi="Tahoma" w:cs="Tahoma"/>
                <w:color w:val="000000"/>
                <w:sz w:val="20"/>
                <w:szCs w:val="20"/>
              </w:rPr>
              <w:t xml:space="preserve">già </w:t>
            </w:r>
            <w:r w:rsidRPr="00B52F66">
              <w:rPr>
                <w:rFonts w:ascii="Tahoma" w:hAnsi="Tahoma" w:cs="Tahoma"/>
                <w:color w:val="000000"/>
                <w:sz w:val="20"/>
                <w:szCs w:val="20"/>
              </w:rPr>
              <w:t xml:space="preserve">sostenute </w:t>
            </w:r>
            <w:r>
              <w:rPr>
                <w:rFonts w:ascii="Tahoma" w:hAnsi="Tahoma" w:cs="Tahoma"/>
                <w:color w:val="000000"/>
                <w:sz w:val="20"/>
                <w:szCs w:val="20"/>
              </w:rPr>
              <w:t>nei precedenti 18 mesi e quelle che saranno sostenute fino al 60° giorno suc</w:t>
            </w:r>
            <w:r w:rsidR="00C20509">
              <w:rPr>
                <w:rFonts w:ascii="Tahoma" w:hAnsi="Tahoma" w:cs="Tahoma"/>
                <w:color w:val="000000"/>
                <w:sz w:val="20"/>
                <w:szCs w:val="20"/>
              </w:rPr>
              <w:t>cessivo alla scadenza del bando</w:t>
            </w:r>
            <w:r>
              <w:rPr>
                <w:rFonts w:ascii="Tahoma" w:hAnsi="Tahoma" w:cs="Tahoma"/>
                <w:color w:val="000000"/>
                <w:sz w:val="20"/>
                <w:szCs w:val="20"/>
              </w:rPr>
              <w:t xml:space="preserve"> </w:t>
            </w:r>
            <w:r w:rsidRPr="00B52F66">
              <w:rPr>
                <w:rFonts w:ascii="Tahoma" w:hAnsi="Tahoma" w:cs="Tahoma"/>
                <w:color w:val="000000"/>
                <w:sz w:val="20"/>
                <w:szCs w:val="20"/>
              </w:rPr>
              <w:t>e relative a:</w:t>
            </w:r>
          </w:p>
          <w:p w:rsidR="00187D1D" w:rsidRPr="00B52F66"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 </w:t>
            </w:r>
          </w:p>
          <w:p w:rsidR="00C20509" w:rsidRDefault="008266C8" w:rsidP="0053499E">
            <w:pPr>
              <w:spacing w:after="75" w:line="330" w:lineRule="atLeast"/>
              <w:rPr>
                <w:rFonts w:ascii="Tahoma" w:hAnsi="Tahoma" w:cs="Tahoma"/>
                <w:color w:val="000000"/>
                <w:sz w:val="20"/>
                <w:szCs w:val="20"/>
              </w:rPr>
            </w:pPr>
            <w:r>
              <w:rPr>
                <w:rFonts w:ascii="Tahoma" w:hAnsi="Tahoma" w:cs="Tahoma"/>
                <w:color w:val="000000"/>
                <w:sz w:val="20"/>
                <w:szCs w:val="20"/>
              </w:rPr>
              <w:t>a) </w:t>
            </w:r>
            <w:r w:rsidR="00FE5423">
              <w:rPr>
                <w:rFonts w:ascii="Tahoma" w:hAnsi="Tahoma" w:cs="Tahoma"/>
                <w:color w:val="000000"/>
                <w:sz w:val="20"/>
                <w:szCs w:val="20"/>
              </w:rPr>
              <w:t>a</w:t>
            </w:r>
            <w:r w:rsidR="00187D1D" w:rsidRPr="00B52F66">
              <w:rPr>
                <w:rFonts w:ascii="Tahoma" w:hAnsi="Tahoma" w:cs="Tahoma"/>
                <w:color w:val="000000"/>
                <w:sz w:val="20"/>
                <w:szCs w:val="20"/>
              </w:rPr>
              <w:t xml:space="preserve">cquisto di beni strumentali e attrezzature nuove o usate </w:t>
            </w:r>
            <w:r w:rsidR="00187D1D" w:rsidRPr="00C20509">
              <w:rPr>
                <w:rFonts w:ascii="Tahoma" w:hAnsi="Tahoma" w:cs="Tahoma"/>
                <w:color w:val="000000"/>
                <w:sz w:val="20"/>
                <w:szCs w:val="20"/>
              </w:rPr>
              <w:t>purch</w:t>
            </w:r>
            <w:r w:rsidR="00C20509" w:rsidRPr="00C20509">
              <w:rPr>
                <w:rFonts w:ascii="Tahoma" w:hAnsi="Tahoma" w:cs="Tahoma"/>
                <w:color w:val="000000"/>
                <w:sz w:val="20"/>
                <w:szCs w:val="20"/>
              </w:rPr>
              <w:t>é</w:t>
            </w:r>
            <w:r w:rsidR="00187D1D" w:rsidRPr="00C20509">
              <w:rPr>
                <w:rFonts w:ascii="Tahoma" w:hAnsi="Tahoma" w:cs="Tahoma"/>
                <w:color w:val="000000"/>
                <w:sz w:val="20"/>
                <w:szCs w:val="20"/>
              </w:rPr>
              <w:t>, queste ultime, provviste di idonea perizia giurata estimativa di un tecnico abilitato;</w:t>
            </w:r>
            <w:r w:rsidR="00187D1D">
              <w:rPr>
                <w:rFonts w:ascii="Tahoma" w:hAnsi="Tahoma" w:cs="Tahoma"/>
                <w:color w:val="000000"/>
                <w:sz w:val="20"/>
                <w:szCs w:val="20"/>
              </w:rPr>
              <w:t xml:space="preserve"> </w:t>
            </w:r>
          </w:p>
          <w:p w:rsidR="00187D1D" w:rsidRPr="00B52F66" w:rsidRDefault="008266C8" w:rsidP="0053499E">
            <w:pPr>
              <w:spacing w:after="75" w:line="330" w:lineRule="atLeast"/>
              <w:rPr>
                <w:rFonts w:ascii="Trebuchet MS" w:hAnsi="Trebuchet MS"/>
                <w:color w:val="333333"/>
                <w:sz w:val="20"/>
                <w:szCs w:val="20"/>
              </w:rPr>
            </w:pPr>
            <w:r>
              <w:rPr>
                <w:rFonts w:ascii="Tahoma" w:hAnsi="Tahoma" w:cs="Tahoma"/>
                <w:color w:val="000000"/>
                <w:sz w:val="20"/>
                <w:szCs w:val="20"/>
              </w:rPr>
              <w:t xml:space="preserve">b) </w:t>
            </w:r>
            <w:r w:rsidR="00FE5423">
              <w:rPr>
                <w:rFonts w:ascii="Tahoma" w:hAnsi="Tahoma" w:cs="Tahoma"/>
                <w:color w:val="000000"/>
                <w:sz w:val="20"/>
                <w:szCs w:val="20"/>
              </w:rPr>
              <w:t>s</w:t>
            </w:r>
            <w:r w:rsidR="00187D1D" w:rsidRPr="00B52F66">
              <w:rPr>
                <w:rFonts w:ascii="Tahoma" w:hAnsi="Tahoma" w:cs="Tahoma"/>
                <w:color w:val="000000"/>
                <w:sz w:val="20"/>
                <w:szCs w:val="20"/>
              </w:rPr>
              <w:t xml:space="preserve">pese di investimento </w:t>
            </w:r>
            <w:r w:rsidR="00187D1D">
              <w:rPr>
                <w:rFonts w:ascii="Tahoma" w:hAnsi="Tahoma" w:cs="Tahoma"/>
                <w:color w:val="000000"/>
                <w:sz w:val="20"/>
                <w:szCs w:val="20"/>
              </w:rPr>
              <w:t>volte alla innovazione tecnologica, alla ristrutturazione aziendale, e all’adeguamento dell’ambiente lavorativo alle norme relative alla sicurezza sui luoghi di lavoro</w:t>
            </w:r>
            <w:r w:rsidR="00187D1D" w:rsidRPr="00B52F66">
              <w:rPr>
                <w:rFonts w:ascii="Tahoma" w:hAnsi="Tahoma" w:cs="Tahoma"/>
                <w:color w:val="000000"/>
                <w:sz w:val="20"/>
                <w:szCs w:val="20"/>
              </w:rPr>
              <w:t>;  </w:t>
            </w:r>
          </w:p>
          <w:p w:rsidR="00187D1D" w:rsidRPr="00B52F66" w:rsidRDefault="00187D1D" w:rsidP="0053499E">
            <w:pPr>
              <w:spacing w:after="75" w:line="330" w:lineRule="atLeast"/>
              <w:rPr>
                <w:rFonts w:ascii="Trebuchet MS" w:hAnsi="Trebuchet MS"/>
                <w:color w:val="333333"/>
                <w:sz w:val="20"/>
                <w:szCs w:val="20"/>
              </w:rPr>
            </w:pPr>
            <w:r>
              <w:rPr>
                <w:rFonts w:ascii="Tahoma" w:hAnsi="Tahoma" w:cs="Tahoma"/>
                <w:color w:val="000000"/>
                <w:sz w:val="20"/>
                <w:szCs w:val="20"/>
              </w:rPr>
              <w:t>c</w:t>
            </w:r>
            <w:r w:rsidR="008266C8">
              <w:rPr>
                <w:rFonts w:ascii="Tahoma" w:hAnsi="Tahoma" w:cs="Tahoma"/>
                <w:color w:val="000000"/>
                <w:sz w:val="20"/>
                <w:szCs w:val="20"/>
              </w:rPr>
              <w:t>) </w:t>
            </w:r>
            <w:r w:rsidR="00FE5423">
              <w:rPr>
                <w:rFonts w:ascii="Tahoma" w:hAnsi="Tahoma" w:cs="Tahoma"/>
                <w:color w:val="000000"/>
                <w:sz w:val="20"/>
                <w:szCs w:val="20"/>
              </w:rPr>
              <w:t>s</w:t>
            </w:r>
            <w:r w:rsidRPr="00B52F66">
              <w:rPr>
                <w:rFonts w:ascii="Tahoma" w:hAnsi="Tahoma" w:cs="Tahoma"/>
                <w:color w:val="000000"/>
                <w:sz w:val="20"/>
                <w:szCs w:val="20"/>
              </w:rPr>
              <w:t xml:space="preserve">pese per le certificazioni di qualità  (EMAS, ISO 14000, ISO 9000, </w:t>
            </w:r>
            <w:proofErr w:type="spellStart"/>
            <w:r w:rsidRPr="00B52F66">
              <w:rPr>
                <w:rFonts w:ascii="Tahoma" w:hAnsi="Tahoma" w:cs="Tahoma"/>
                <w:color w:val="000000"/>
                <w:sz w:val="20"/>
                <w:szCs w:val="20"/>
              </w:rPr>
              <w:t>Eco-label</w:t>
            </w:r>
            <w:proofErr w:type="spellEnd"/>
            <w:r w:rsidRPr="00B52F66">
              <w:rPr>
                <w:rFonts w:ascii="Tahoma" w:hAnsi="Tahoma" w:cs="Tahoma"/>
                <w:color w:val="000000"/>
                <w:sz w:val="20"/>
                <w:szCs w:val="20"/>
              </w:rPr>
              <w:t>, ecc.)</w:t>
            </w:r>
            <w:r>
              <w:rPr>
                <w:rFonts w:ascii="Tahoma" w:hAnsi="Tahoma" w:cs="Tahoma"/>
                <w:color w:val="000000"/>
                <w:sz w:val="20"/>
                <w:szCs w:val="20"/>
              </w:rPr>
              <w:t xml:space="preserve"> e per la re</w:t>
            </w:r>
            <w:r w:rsidRPr="00B52F66">
              <w:rPr>
                <w:rFonts w:ascii="Tahoma" w:hAnsi="Tahoma" w:cs="Tahoma"/>
                <w:color w:val="000000"/>
                <w:sz w:val="20"/>
                <w:szCs w:val="20"/>
              </w:rPr>
              <w:t xml:space="preserve">alizzazione o </w:t>
            </w:r>
            <w:r w:rsidRPr="00B52F66">
              <w:rPr>
                <w:rFonts w:ascii="Tahoma" w:hAnsi="Tahoma" w:cs="Tahoma"/>
                <w:color w:val="000000"/>
                <w:sz w:val="20"/>
                <w:szCs w:val="20"/>
              </w:rPr>
              <w:lastRenderedPageBreak/>
              <w:t>acquisizione di brevetti;</w:t>
            </w:r>
          </w:p>
          <w:p w:rsidR="00187D1D" w:rsidRPr="00B52F66" w:rsidRDefault="00187D1D" w:rsidP="0053499E">
            <w:pPr>
              <w:spacing w:after="75" w:line="330" w:lineRule="atLeast"/>
              <w:rPr>
                <w:rFonts w:ascii="Trebuchet MS" w:hAnsi="Trebuchet MS"/>
                <w:color w:val="333333"/>
                <w:sz w:val="20"/>
                <w:szCs w:val="20"/>
              </w:rPr>
            </w:pPr>
            <w:r>
              <w:rPr>
                <w:rFonts w:ascii="Tahoma" w:hAnsi="Tahoma" w:cs="Tahoma"/>
                <w:color w:val="000000"/>
                <w:sz w:val="20"/>
                <w:szCs w:val="20"/>
              </w:rPr>
              <w:t>d</w:t>
            </w:r>
            <w:r w:rsidR="00D06CFA">
              <w:rPr>
                <w:rFonts w:ascii="Tahoma" w:hAnsi="Tahoma" w:cs="Tahoma"/>
                <w:color w:val="000000"/>
                <w:sz w:val="20"/>
                <w:szCs w:val="20"/>
              </w:rPr>
              <w:t>) </w:t>
            </w:r>
            <w:r w:rsidR="00FE5423">
              <w:rPr>
                <w:rFonts w:ascii="Tahoma" w:hAnsi="Tahoma" w:cs="Tahoma"/>
                <w:color w:val="000000"/>
                <w:sz w:val="20"/>
                <w:szCs w:val="20"/>
              </w:rPr>
              <w:t>a</w:t>
            </w:r>
            <w:r w:rsidRPr="00B52F66">
              <w:rPr>
                <w:rFonts w:ascii="Tahoma" w:hAnsi="Tahoma" w:cs="Tahoma"/>
                <w:color w:val="000000"/>
                <w:sz w:val="20"/>
                <w:szCs w:val="20"/>
              </w:rPr>
              <w:t>cquisto di materie prime e/o semilavorati;</w:t>
            </w:r>
          </w:p>
          <w:p w:rsidR="00187D1D" w:rsidRPr="00B52F66" w:rsidRDefault="00187D1D" w:rsidP="0053499E">
            <w:pPr>
              <w:spacing w:after="75" w:line="330" w:lineRule="atLeast"/>
              <w:rPr>
                <w:rFonts w:ascii="Trebuchet MS" w:hAnsi="Trebuchet MS"/>
                <w:color w:val="333333"/>
                <w:sz w:val="20"/>
                <w:szCs w:val="20"/>
              </w:rPr>
            </w:pPr>
            <w:r>
              <w:rPr>
                <w:rFonts w:ascii="Tahoma" w:hAnsi="Tahoma" w:cs="Tahoma"/>
                <w:color w:val="000000"/>
                <w:sz w:val="20"/>
                <w:szCs w:val="20"/>
              </w:rPr>
              <w:t>e</w:t>
            </w:r>
            <w:r w:rsidR="00D06CFA">
              <w:rPr>
                <w:rFonts w:ascii="Tahoma" w:hAnsi="Tahoma" w:cs="Tahoma"/>
                <w:color w:val="000000"/>
                <w:sz w:val="20"/>
                <w:szCs w:val="20"/>
              </w:rPr>
              <w:t>) </w:t>
            </w:r>
            <w:r w:rsidR="00FE5423">
              <w:rPr>
                <w:rFonts w:ascii="Tahoma" w:hAnsi="Tahoma" w:cs="Tahoma"/>
                <w:color w:val="000000"/>
                <w:sz w:val="20"/>
                <w:szCs w:val="20"/>
              </w:rPr>
              <w:t>s</w:t>
            </w:r>
            <w:r w:rsidRPr="00B52F66">
              <w:rPr>
                <w:rFonts w:ascii="Tahoma" w:hAnsi="Tahoma" w:cs="Tahoma"/>
                <w:color w:val="000000"/>
                <w:sz w:val="20"/>
                <w:szCs w:val="20"/>
              </w:rPr>
              <w:t xml:space="preserve">pese </w:t>
            </w:r>
            <w:r>
              <w:rPr>
                <w:rFonts w:ascii="Tahoma" w:hAnsi="Tahoma" w:cs="Tahoma"/>
                <w:color w:val="000000"/>
                <w:sz w:val="20"/>
                <w:szCs w:val="20"/>
              </w:rPr>
              <w:t xml:space="preserve">relative ai contratti </w:t>
            </w:r>
            <w:r w:rsidRPr="00B52F66">
              <w:rPr>
                <w:rFonts w:ascii="Tahoma" w:hAnsi="Tahoma" w:cs="Tahoma"/>
                <w:color w:val="000000"/>
                <w:sz w:val="20"/>
                <w:szCs w:val="20"/>
              </w:rPr>
              <w:t xml:space="preserve">per locazioni derivanti da trasferimento della sede operativa, </w:t>
            </w:r>
            <w:r>
              <w:rPr>
                <w:rFonts w:ascii="Tahoma" w:hAnsi="Tahoma" w:cs="Tahoma"/>
                <w:color w:val="000000"/>
                <w:sz w:val="20"/>
                <w:szCs w:val="20"/>
              </w:rPr>
              <w:t xml:space="preserve">ivi </w:t>
            </w:r>
            <w:r w:rsidRPr="00B52F66">
              <w:rPr>
                <w:rFonts w:ascii="Tahoma" w:hAnsi="Tahoma" w:cs="Tahoma"/>
                <w:color w:val="000000"/>
                <w:sz w:val="20"/>
                <w:szCs w:val="20"/>
              </w:rPr>
              <w:t>incluse le spese di trasferimento di impianti e macchinari nella nuova sede;</w:t>
            </w:r>
          </w:p>
          <w:p w:rsidR="00187D1D" w:rsidRPr="00174ADB" w:rsidRDefault="00D06CFA" w:rsidP="0053499E">
            <w:pPr>
              <w:spacing w:after="75" w:line="330" w:lineRule="atLeast"/>
              <w:rPr>
                <w:rFonts w:ascii="Trebuchet MS" w:hAnsi="Trebuchet MS"/>
                <w:sz w:val="20"/>
                <w:szCs w:val="20"/>
              </w:rPr>
            </w:pPr>
            <w:r>
              <w:rPr>
                <w:rFonts w:ascii="Tahoma" w:hAnsi="Tahoma" w:cs="Tahoma"/>
                <w:color w:val="000000"/>
                <w:sz w:val="20"/>
                <w:szCs w:val="20"/>
              </w:rPr>
              <w:t xml:space="preserve">f) </w:t>
            </w:r>
            <w:r w:rsidR="00FE5423">
              <w:rPr>
                <w:rFonts w:ascii="Tahoma" w:hAnsi="Tahoma" w:cs="Tahoma"/>
                <w:color w:val="000000"/>
                <w:sz w:val="20"/>
                <w:szCs w:val="20"/>
              </w:rPr>
              <w:t>s</w:t>
            </w:r>
            <w:r w:rsidR="00187D1D" w:rsidRPr="00B52F66">
              <w:rPr>
                <w:rFonts w:ascii="Tahoma" w:hAnsi="Tahoma" w:cs="Tahoma"/>
                <w:color w:val="000000"/>
                <w:sz w:val="20"/>
                <w:szCs w:val="20"/>
              </w:rPr>
              <w:t xml:space="preserve">pese di consulenza per la stesura e presentazione del progetto, </w:t>
            </w:r>
            <w:r w:rsidR="00187D1D" w:rsidRPr="00174ADB">
              <w:rPr>
                <w:rFonts w:ascii="Tahoma" w:hAnsi="Tahoma" w:cs="Tahoma"/>
                <w:sz w:val="20"/>
                <w:szCs w:val="20"/>
              </w:rPr>
              <w:t>nel limite massimo del 3% delle spese ammissibili.</w:t>
            </w:r>
            <w:r w:rsidR="00187D1D" w:rsidRPr="00174ADB">
              <w:rPr>
                <w:rStyle w:val="Enfasigrassetto"/>
                <w:rFonts w:ascii="Tahoma" w:eastAsiaTheme="majorEastAsia" w:hAnsi="Tahoma" w:cs="Tahoma"/>
                <w:sz w:val="20"/>
                <w:szCs w:val="20"/>
                <w:u w:val="single"/>
              </w:rPr>
              <w:t xml:space="preserve"> </w:t>
            </w:r>
          </w:p>
          <w:p w:rsidR="00187D1D" w:rsidRPr="00B52F66"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Non sono ammesse spese per opere murarie, fatte salve quelle strettamente funzionali all’installazione e al funzionamento dei beni compresi nei programmi di investimento.</w:t>
            </w:r>
          </w:p>
          <w:p w:rsidR="0053499E" w:rsidRDefault="00187D1D" w:rsidP="0053499E">
            <w:pPr>
              <w:spacing w:after="75" w:line="330" w:lineRule="atLeast"/>
              <w:rPr>
                <w:rFonts w:ascii="Tahoma" w:hAnsi="Tahoma" w:cs="Tahoma"/>
                <w:color w:val="000000"/>
                <w:sz w:val="20"/>
                <w:szCs w:val="20"/>
              </w:rPr>
            </w:pPr>
            <w:r w:rsidRPr="00B52F66">
              <w:rPr>
                <w:rFonts w:ascii="Tahoma" w:hAnsi="Tahoma" w:cs="Tahoma"/>
                <w:color w:val="000000"/>
                <w:sz w:val="20"/>
                <w:szCs w:val="20"/>
              </w:rPr>
              <w:t>I servizi di consulenza non devono essere continuativi o periodici né connessi alle normali spese di funzionamento dell’impresa</w:t>
            </w:r>
            <w:r w:rsidR="0053499E">
              <w:rPr>
                <w:rFonts w:ascii="Tahoma" w:hAnsi="Tahoma" w:cs="Tahoma"/>
                <w:color w:val="000000"/>
                <w:sz w:val="20"/>
                <w:szCs w:val="20"/>
              </w:rPr>
              <w:t>.</w:t>
            </w:r>
          </w:p>
          <w:p w:rsidR="00187D1D" w:rsidRDefault="00187D1D" w:rsidP="0053499E">
            <w:pPr>
              <w:spacing w:after="75" w:line="330" w:lineRule="atLeast"/>
              <w:rPr>
                <w:rFonts w:ascii="Tahoma" w:hAnsi="Tahoma" w:cs="Tahoma"/>
                <w:color w:val="000000"/>
                <w:sz w:val="20"/>
                <w:szCs w:val="20"/>
              </w:rPr>
            </w:pPr>
            <w:r w:rsidRPr="00B52F66">
              <w:rPr>
                <w:rFonts w:ascii="Tahoma" w:hAnsi="Tahoma" w:cs="Tahoma"/>
                <w:color w:val="000000"/>
                <w:sz w:val="20"/>
                <w:szCs w:val="20"/>
              </w:rPr>
              <w:t>Sono ammessi leasing di durata non superiore a 5 anni; è ammissibile all’intervento il valore dei beni diminuito del prezzo convenuto per il trasferimento della proprietà al termine del contratto di locazione finanziaria (c.d. quota di riscatto). Il contratto di leasing includerà una clausola di riacquisto oppure prevederà un periodo di leasing che corrisponda alla vita utile del bene oggetto del contratto.</w:t>
            </w:r>
          </w:p>
          <w:p w:rsidR="0053499E" w:rsidRPr="00B52F66" w:rsidRDefault="0053499E" w:rsidP="0053499E">
            <w:pPr>
              <w:spacing w:after="75" w:line="330" w:lineRule="atLeast"/>
              <w:rPr>
                <w:rFonts w:ascii="Trebuchet MS" w:hAnsi="Trebuchet MS"/>
                <w:color w:val="333333"/>
                <w:sz w:val="20"/>
                <w:szCs w:val="20"/>
              </w:rPr>
            </w:pPr>
          </w:p>
          <w:p w:rsidR="00187D1D" w:rsidRPr="00E751C1" w:rsidRDefault="00187D1D" w:rsidP="0053499E">
            <w:pPr>
              <w:spacing w:after="75" w:line="330" w:lineRule="atLeast"/>
              <w:rPr>
                <w:rFonts w:ascii="Trebuchet MS" w:hAnsi="Trebuchet MS"/>
                <w:color w:val="333333"/>
                <w:sz w:val="20"/>
                <w:szCs w:val="20"/>
              </w:rPr>
            </w:pPr>
            <w:r w:rsidRPr="00E751C1">
              <w:rPr>
                <w:rStyle w:val="Enfasigrassetto"/>
                <w:rFonts w:ascii="Tahoma" w:eastAsiaTheme="majorEastAsia" w:hAnsi="Tahoma" w:cs="Tahoma"/>
                <w:color w:val="000000"/>
                <w:sz w:val="20"/>
                <w:szCs w:val="20"/>
              </w:rPr>
              <w:t xml:space="preserve">ARTICOLO  3  -  INTENSITA’ </w:t>
            </w:r>
            <w:proofErr w:type="spellStart"/>
            <w:r w:rsidRPr="00E751C1">
              <w:rPr>
                <w:rStyle w:val="Enfasigrassetto"/>
                <w:rFonts w:ascii="Tahoma" w:eastAsiaTheme="majorEastAsia" w:hAnsi="Tahoma" w:cs="Tahoma"/>
                <w:color w:val="000000"/>
                <w:sz w:val="20"/>
                <w:szCs w:val="20"/>
              </w:rPr>
              <w:t>DI</w:t>
            </w:r>
            <w:proofErr w:type="spellEnd"/>
            <w:r w:rsidRPr="00E751C1">
              <w:rPr>
                <w:rStyle w:val="Enfasigrassetto"/>
                <w:rFonts w:ascii="Tahoma" w:eastAsiaTheme="majorEastAsia" w:hAnsi="Tahoma" w:cs="Tahoma"/>
                <w:color w:val="000000"/>
                <w:sz w:val="20"/>
                <w:szCs w:val="20"/>
              </w:rPr>
              <w:t xml:space="preserve"> AIUTO</w:t>
            </w:r>
          </w:p>
          <w:p w:rsidR="0053499E" w:rsidRDefault="00187D1D" w:rsidP="0053499E">
            <w:pPr>
              <w:spacing w:after="75" w:line="330" w:lineRule="atLeast"/>
              <w:rPr>
                <w:rFonts w:ascii="Tahoma" w:hAnsi="Tahoma" w:cs="Tahoma"/>
                <w:color w:val="000000"/>
                <w:sz w:val="20"/>
                <w:szCs w:val="20"/>
              </w:rPr>
            </w:pPr>
            <w:r w:rsidRPr="00B52F66">
              <w:rPr>
                <w:rFonts w:ascii="Tahoma" w:hAnsi="Tahoma" w:cs="Tahoma"/>
                <w:color w:val="000000"/>
                <w:sz w:val="20"/>
                <w:szCs w:val="20"/>
              </w:rPr>
              <w:t>Il finanziamento avrà natura di contributo in conto capitale a fondo perduto</w:t>
            </w:r>
            <w:r>
              <w:rPr>
                <w:rFonts w:ascii="Tahoma" w:hAnsi="Tahoma" w:cs="Tahoma"/>
                <w:color w:val="000000"/>
                <w:sz w:val="20"/>
                <w:szCs w:val="20"/>
              </w:rPr>
              <w:t xml:space="preserve"> </w:t>
            </w:r>
            <w:r w:rsidRPr="0053499E">
              <w:rPr>
                <w:rFonts w:ascii="Tahoma" w:hAnsi="Tahoma" w:cs="Tahoma"/>
                <w:color w:val="000000"/>
                <w:sz w:val="20"/>
                <w:szCs w:val="20"/>
              </w:rPr>
              <w:t>sull’ammontare dell’imponibile</w:t>
            </w:r>
            <w:r w:rsidR="0053499E" w:rsidRPr="0053499E">
              <w:rPr>
                <w:rFonts w:ascii="Tahoma" w:hAnsi="Tahoma" w:cs="Tahoma"/>
                <w:color w:val="000000"/>
                <w:sz w:val="20"/>
                <w:szCs w:val="20"/>
              </w:rPr>
              <w:t xml:space="preserve"> </w:t>
            </w:r>
            <w:r w:rsidR="0057221D">
              <w:rPr>
                <w:rFonts w:ascii="Tahoma" w:hAnsi="Tahoma" w:cs="Tahoma"/>
                <w:color w:val="000000"/>
                <w:sz w:val="20"/>
                <w:szCs w:val="20"/>
              </w:rPr>
              <w:t>e</w:t>
            </w:r>
            <w:r w:rsidRPr="0053499E">
              <w:rPr>
                <w:rFonts w:ascii="Tahoma" w:hAnsi="Tahoma" w:cs="Tahoma"/>
                <w:color w:val="000000"/>
                <w:sz w:val="20"/>
                <w:szCs w:val="20"/>
              </w:rPr>
              <w:t xml:space="preserve"> dovrà prevedere un cofinanziamento d</w:t>
            </w:r>
            <w:r w:rsidRPr="00B52F66">
              <w:rPr>
                <w:rFonts w:ascii="Tahoma" w:hAnsi="Tahoma" w:cs="Tahoma"/>
                <w:color w:val="000000"/>
                <w:sz w:val="20"/>
                <w:szCs w:val="20"/>
              </w:rPr>
              <w:t xml:space="preserve">i almeno </w:t>
            </w:r>
            <w:r w:rsidR="0053499E">
              <w:rPr>
                <w:rFonts w:ascii="Tahoma" w:hAnsi="Tahoma" w:cs="Tahoma"/>
                <w:color w:val="000000"/>
                <w:sz w:val="20"/>
                <w:szCs w:val="20"/>
              </w:rPr>
              <w:t>il 25</w:t>
            </w:r>
            <w:r>
              <w:rPr>
                <w:rFonts w:ascii="Tahoma" w:hAnsi="Tahoma" w:cs="Tahoma"/>
                <w:color w:val="000000"/>
                <w:sz w:val="20"/>
                <w:szCs w:val="20"/>
              </w:rPr>
              <w:t xml:space="preserve">% dell’intero investimento </w:t>
            </w:r>
            <w:r w:rsidR="0057221D">
              <w:rPr>
                <w:rFonts w:ascii="Tahoma" w:hAnsi="Tahoma" w:cs="Tahoma"/>
                <w:color w:val="000000"/>
                <w:sz w:val="20"/>
                <w:szCs w:val="20"/>
              </w:rPr>
              <w:t xml:space="preserve">da parte </w:t>
            </w:r>
            <w:r>
              <w:rPr>
                <w:rFonts w:ascii="Tahoma" w:hAnsi="Tahoma" w:cs="Tahoma"/>
                <w:color w:val="000000"/>
                <w:sz w:val="20"/>
                <w:szCs w:val="20"/>
              </w:rPr>
              <w:t>dell’impresa proponente</w:t>
            </w:r>
            <w:r w:rsidR="0053499E">
              <w:rPr>
                <w:rFonts w:ascii="Tahoma" w:hAnsi="Tahoma" w:cs="Tahoma"/>
                <w:color w:val="000000"/>
                <w:sz w:val="20"/>
                <w:szCs w:val="20"/>
              </w:rPr>
              <w:t>.</w:t>
            </w:r>
            <w:r w:rsidR="0057221D">
              <w:rPr>
                <w:rFonts w:ascii="Tahoma" w:hAnsi="Tahoma" w:cs="Tahoma"/>
                <w:color w:val="000000"/>
                <w:sz w:val="20"/>
                <w:szCs w:val="20"/>
              </w:rPr>
              <w:t xml:space="preserve"> L’Ebrart Abruzzo erogherà il 75% dell’investimento </w:t>
            </w:r>
            <w:r w:rsidR="005B49D7">
              <w:rPr>
                <w:rFonts w:ascii="Tahoma" w:hAnsi="Tahoma" w:cs="Tahoma"/>
                <w:color w:val="000000"/>
                <w:sz w:val="20"/>
                <w:szCs w:val="20"/>
              </w:rPr>
              <w:t xml:space="preserve">realizzato </w:t>
            </w:r>
            <w:r w:rsidR="0057221D">
              <w:rPr>
                <w:rFonts w:ascii="Tahoma" w:hAnsi="Tahoma" w:cs="Tahoma"/>
                <w:color w:val="000000"/>
                <w:sz w:val="20"/>
                <w:szCs w:val="20"/>
              </w:rPr>
              <w:t xml:space="preserve">fino ad </w:t>
            </w:r>
            <w:r w:rsidR="0057221D" w:rsidRPr="0053499E">
              <w:rPr>
                <w:rFonts w:ascii="Tahoma" w:hAnsi="Tahoma" w:cs="Tahoma"/>
                <w:color w:val="000000"/>
                <w:sz w:val="20"/>
                <w:szCs w:val="20"/>
              </w:rPr>
              <w:t xml:space="preserve">un importo massimo di </w:t>
            </w:r>
            <w:r w:rsidR="0057221D" w:rsidRPr="00A863ED">
              <w:rPr>
                <w:rFonts w:ascii="Tahoma" w:hAnsi="Tahoma" w:cs="Tahoma"/>
                <w:sz w:val="20"/>
                <w:szCs w:val="20"/>
              </w:rPr>
              <w:t>€ 11.250,00</w:t>
            </w:r>
            <w:r w:rsidR="0057221D" w:rsidRPr="0053499E">
              <w:rPr>
                <w:rFonts w:ascii="Tahoma" w:hAnsi="Tahoma" w:cs="Tahoma"/>
                <w:color w:val="000000"/>
                <w:sz w:val="20"/>
                <w:szCs w:val="20"/>
              </w:rPr>
              <w:t xml:space="preserve"> per singolo progetto</w:t>
            </w:r>
            <w:r w:rsidR="0057221D">
              <w:rPr>
                <w:rFonts w:ascii="Tahoma" w:hAnsi="Tahoma" w:cs="Tahoma"/>
                <w:color w:val="000000"/>
                <w:sz w:val="20"/>
                <w:szCs w:val="20"/>
              </w:rPr>
              <w:t>.</w:t>
            </w:r>
          </w:p>
          <w:p w:rsidR="00187D1D" w:rsidRPr="00B52F66" w:rsidRDefault="00187D1D" w:rsidP="0053499E">
            <w:pPr>
              <w:spacing w:after="75" w:line="330" w:lineRule="atLeast"/>
              <w:rPr>
                <w:rFonts w:ascii="Trebuchet MS" w:hAnsi="Trebuchet MS"/>
                <w:color w:val="333333"/>
                <w:sz w:val="20"/>
                <w:szCs w:val="20"/>
              </w:rPr>
            </w:pPr>
          </w:p>
          <w:p w:rsidR="00187D1D" w:rsidRPr="00E751C1" w:rsidRDefault="00187D1D" w:rsidP="0053499E">
            <w:pPr>
              <w:spacing w:after="75" w:line="330" w:lineRule="atLeast"/>
              <w:rPr>
                <w:rFonts w:ascii="Trebuchet MS" w:hAnsi="Trebuchet MS"/>
                <w:color w:val="333333"/>
                <w:sz w:val="20"/>
                <w:szCs w:val="20"/>
              </w:rPr>
            </w:pPr>
            <w:r w:rsidRPr="00E751C1">
              <w:rPr>
                <w:rStyle w:val="Enfasigrassetto"/>
                <w:rFonts w:ascii="Tahoma" w:eastAsiaTheme="majorEastAsia" w:hAnsi="Tahoma" w:cs="Tahoma"/>
                <w:color w:val="000000"/>
                <w:sz w:val="20"/>
                <w:szCs w:val="20"/>
              </w:rPr>
              <w:t>ARTICOLO  4  -  PRESENTAZIONE DELLE DOMANDE</w:t>
            </w:r>
          </w:p>
          <w:p w:rsidR="00187D1D" w:rsidRDefault="00187D1D" w:rsidP="0053499E">
            <w:pPr>
              <w:spacing w:after="75" w:line="330" w:lineRule="atLeast"/>
              <w:rPr>
                <w:rFonts w:ascii="Tahoma" w:hAnsi="Tahoma" w:cs="Tahoma"/>
                <w:color w:val="000000"/>
                <w:sz w:val="20"/>
                <w:szCs w:val="20"/>
              </w:rPr>
            </w:pPr>
            <w:r w:rsidRPr="00B52F66">
              <w:rPr>
                <w:rFonts w:ascii="Tahoma" w:hAnsi="Tahoma" w:cs="Tahoma"/>
                <w:color w:val="000000"/>
                <w:sz w:val="20"/>
                <w:szCs w:val="20"/>
              </w:rPr>
              <w:t xml:space="preserve">La domanda di agevolazione deve essere presentata sulla base delle dichiarazioni previste dal </w:t>
            </w:r>
            <w:r w:rsidRPr="006129AF">
              <w:rPr>
                <w:rFonts w:ascii="Tahoma" w:hAnsi="Tahoma" w:cs="Tahoma"/>
                <w:b/>
                <w:color w:val="000000"/>
                <w:sz w:val="20"/>
                <w:szCs w:val="20"/>
              </w:rPr>
              <w:t>modello</w:t>
            </w:r>
            <w:r w:rsidR="006129AF" w:rsidRPr="006129AF">
              <w:rPr>
                <w:rFonts w:ascii="Tahoma" w:hAnsi="Tahoma" w:cs="Tahoma"/>
                <w:b/>
                <w:color w:val="000000"/>
                <w:sz w:val="20"/>
                <w:szCs w:val="20"/>
              </w:rPr>
              <w:t xml:space="preserve"> di domanda</w:t>
            </w:r>
            <w:r w:rsidR="006129AF">
              <w:rPr>
                <w:rFonts w:ascii="Tahoma" w:hAnsi="Tahoma" w:cs="Tahoma"/>
                <w:color w:val="000000"/>
                <w:sz w:val="20"/>
                <w:szCs w:val="20"/>
              </w:rPr>
              <w:t xml:space="preserve"> </w:t>
            </w:r>
            <w:r w:rsidRPr="00B52F66">
              <w:rPr>
                <w:rStyle w:val="Enfasigrassetto"/>
                <w:rFonts w:ascii="Tahoma" w:eastAsiaTheme="majorEastAsia" w:hAnsi="Tahoma" w:cs="Tahoma"/>
                <w:color w:val="000000"/>
                <w:sz w:val="20"/>
                <w:szCs w:val="20"/>
              </w:rPr>
              <w:t>All. 1,</w:t>
            </w:r>
            <w:r w:rsidRPr="00B52F66">
              <w:rPr>
                <w:rFonts w:ascii="Tahoma" w:hAnsi="Tahoma" w:cs="Tahoma"/>
                <w:color w:val="000000"/>
                <w:sz w:val="20"/>
                <w:szCs w:val="20"/>
              </w:rPr>
              <w:t xml:space="preserve"> che corrispondono ai requisiti indispensabili per l’accesso alle agevolazioni, fissati dal present</w:t>
            </w:r>
            <w:r w:rsidR="00426D33">
              <w:rPr>
                <w:rFonts w:ascii="Tahoma" w:hAnsi="Tahoma" w:cs="Tahoma"/>
                <w:color w:val="000000"/>
                <w:sz w:val="20"/>
                <w:szCs w:val="20"/>
              </w:rPr>
              <w:t xml:space="preserve">e </w:t>
            </w:r>
            <w:r w:rsidRPr="00B52F66">
              <w:rPr>
                <w:rFonts w:ascii="Tahoma" w:hAnsi="Tahoma" w:cs="Tahoma"/>
                <w:color w:val="000000"/>
                <w:sz w:val="20"/>
                <w:szCs w:val="20"/>
              </w:rPr>
              <w:t xml:space="preserve">Bando ed elencate nel successivo art. 5. La domanda deve essere corredata al suo interno da </w:t>
            </w:r>
            <w:r w:rsidRPr="00B52F66">
              <w:rPr>
                <w:rStyle w:val="Enfasigrassetto"/>
                <w:rFonts w:ascii="Tahoma" w:eastAsiaTheme="majorEastAsia" w:hAnsi="Tahoma" w:cs="Tahoma"/>
                <w:color w:val="000000"/>
                <w:sz w:val="20"/>
                <w:szCs w:val="20"/>
              </w:rPr>
              <w:t>una relazione tecnico-economica</w:t>
            </w:r>
            <w:r w:rsidRPr="00B52F66">
              <w:rPr>
                <w:rFonts w:ascii="Tahoma" w:hAnsi="Tahoma" w:cs="Tahoma"/>
                <w:color w:val="000000"/>
                <w:sz w:val="20"/>
                <w:szCs w:val="20"/>
              </w:rPr>
              <w:t xml:space="preserve"> e di eventuale </w:t>
            </w:r>
            <w:r w:rsidRPr="0053499E">
              <w:rPr>
                <w:rStyle w:val="Enfasicorsivo"/>
                <w:rFonts w:ascii="Tahoma" w:eastAsiaTheme="majorEastAsia" w:hAnsi="Tahoma" w:cs="Tahoma"/>
                <w:i w:val="0"/>
                <w:color w:val="000000"/>
                <w:sz w:val="20"/>
                <w:szCs w:val="20"/>
              </w:rPr>
              <w:t>business</w:t>
            </w:r>
            <w:r w:rsidRPr="0053499E">
              <w:rPr>
                <w:rFonts w:ascii="Tahoma" w:hAnsi="Tahoma" w:cs="Tahoma"/>
                <w:i/>
                <w:color w:val="000000"/>
                <w:sz w:val="20"/>
                <w:szCs w:val="20"/>
              </w:rPr>
              <w:t xml:space="preserve"> </w:t>
            </w:r>
            <w:proofErr w:type="spellStart"/>
            <w:r w:rsidRPr="0053499E">
              <w:rPr>
                <w:rStyle w:val="Enfasicorsivo"/>
                <w:rFonts w:ascii="Tahoma" w:eastAsiaTheme="majorEastAsia" w:hAnsi="Tahoma" w:cs="Tahoma"/>
                <w:i w:val="0"/>
                <w:color w:val="000000"/>
                <w:sz w:val="20"/>
                <w:szCs w:val="20"/>
              </w:rPr>
              <w:t>plan</w:t>
            </w:r>
            <w:proofErr w:type="spellEnd"/>
            <w:r w:rsidRPr="00B52F66">
              <w:rPr>
                <w:rFonts w:ascii="Tahoma" w:hAnsi="Tahoma" w:cs="Tahoma"/>
                <w:color w:val="000000"/>
                <w:sz w:val="20"/>
                <w:szCs w:val="20"/>
              </w:rPr>
              <w:t xml:space="preserve"> comprovanti la validità e la congruità del progetto da realizzare, nonché la rispondenza alle tipologie d’investimento individuate dall’art.</w:t>
            </w:r>
            <w:r w:rsidR="0053499E">
              <w:rPr>
                <w:rFonts w:ascii="Tahoma" w:hAnsi="Tahoma" w:cs="Tahoma"/>
                <w:color w:val="000000"/>
                <w:sz w:val="20"/>
                <w:szCs w:val="20"/>
              </w:rPr>
              <w:t xml:space="preserve"> </w:t>
            </w:r>
            <w:r w:rsidRPr="00B52F66">
              <w:rPr>
                <w:rFonts w:ascii="Tahoma" w:hAnsi="Tahoma" w:cs="Tahoma"/>
                <w:color w:val="000000"/>
                <w:sz w:val="20"/>
                <w:szCs w:val="20"/>
              </w:rPr>
              <w:t>2 del presente Bando.</w:t>
            </w:r>
          </w:p>
          <w:p w:rsidR="0053499E" w:rsidRPr="00B52F66" w:rsidRDefault="0053499E" w:rsidP="0053499E">
            <w:pPr>
              <w:spacing w:after="75" w:line="330" w:lineRule="atLeast"/>
              <w:rPr>
                <w:rFonts w:ascii="Trebuchet MS" w:hAnsi="Trebuchet MS"/>
                <w:color w:val="333333"/>
                <w:sz w:val="20"/>
                <w:szCs w:val="20"/>
              </w:rPr>
            </w:pPr>
          </w:p>
          <w:p w:rsidR="001A2673" w:rsidRPr="004F63CE" w:rsidRDefault="00187D1D" w:rsidP="0053499E">
            <w:pPr>
              <w:spacing w:after="75" w:line="330" w:lineRule="atLeast"/>
              <w:rPr>
                <w:rFonts w:ascii="Tahoma" w:hAnsi="Tahoma" w:cs="Tahoma"/>
                <w:sz w:val="20"/>
                <w:szCs w:val="20"/>
              </w:rPr>
            </w:pPr>
            <w:r w:rsidRPr="00B52F66">
              <w:rPr>
                <w:rFonts w:ascii="Tahoma" w:hAnsi="Tahoma" w:cs="Tahoma"/>
                <w:color w:val="000000"/>
                <w:sz w:val="20"/>
                <w:szCs w:val="20"/>
              </w:rPr>
              <w:t>La domanda deve essere inoltrata a EBRA</w:t>
            </w:r>
            <w:r>
              <w:rPr>
                <w:rFonts w:ascii="Tahoma" w:hAnsi="Tahoma" w:cs="Tahoma"/>
                <w:color w:val="000000"/>
                <w:sz w:val="20"/>
                <w:szCs w:val="20"/>
              </w:rPr>
              <w:t>R</w:t>
            </w:r>
            <w:r w:rsidRPr="00B52F66">
              <w:rPr>
                <w:rFonts w:ascii="Tahoma" w:hAnsi="Tahoma" w:cs="Tahoma"/>
                <w:color w:val="000000"/>
                <w:sz w:val="20"/>
                <w:szCs w:val="20"/>
              </w:rPr>
              <w:t>T</w:t>
            </w:r>
            <w:r w:rsidR="0053499E">
              <w:rPr>
                <w:rFonts w:ascii="Tahoma" w:hAnsi="Tahoma" w:cs="Tahoma"/>
                <w:color w:val="000000"/>
                <w:sz w:val="20"/>
                <w:szCs w:val="20"/>
              </w:rPr>
              <w:t xml:space="preserve"> </w:t>
            </w:r>
            <w:r w:rsidRPr="00B52F66">
              <w:rPr>
                <w:rFonts w:ascii="Tahoma" w:hAnsi="Tahoma" w:cs="Tahoma"/>
                <w:color w:val="000000"/>
                <w:sz w:val="20"/>
                <w:szCs w:val="20"/>
              </w:rPr>
              <w:t xml:space="preserve">ABRUZZO – BANDO </w:t>
            </w:r>
            <w:proofErr w:type="spellStart"/>
            <w:r w:rsidRPr="00B52F66">
              <w:rPr>
                <w:rFonts w:ascii="Tahoma" w:hAnsi="Tahoma" w:cs="Tahoma"/>
                <w:color w:val="000000"/>
                <w:sz w:val="20"/>
                <w:szCs w:val="20"/>
              </w:rPr>
              <w:t>DI</w:t>
            </w:r>
            <w:proofErr w:type="spellEnd"/>
            <w:r w:rsidRPr="00B52F66">
              <w:rPr>
                <w:rFonts w:ascii="Tahoma" w:hAnsi="Tahoma" w:cs="Tahoma"/>
                <w:color w:val="000000"/>
                <w:sz w:val="20"/>
                <w:szCs w:val="20"/>
              </w:rPr>
              <w:t xml:space="preserve"> GARA PER IL SOSTEGNO DELLLE IMPRESE E DELL’OCCUPAZIONE ARTIGIANA NEI TERRITORI DEI COMUNI TERREMOTATI D’ABRUZZO </w:t>
            </w:r>
            <w:r>
              <w:rPr>
                <w:rFonts w:ascii="Tahoma" w:hAnsi="Tahoma" w:cs="Tahoma"/>
                <w:color w:val="000000"/>
                <w:sz w:val="20"/>
                <w:szCs w:val="20"/>
              </w:rPr>
              <w:t>–</w:t>
            </w:r>
            <w:r w:rsidRPr="00B52F66">
              <w:rPr>
                <w:rFonts w:ascii="Tahoma" w:hAnsi="Tahoma" w:cs="Tahoma"/>
                <w:color w:val="000000"/>
                <w:sz w:val="20"/>
                <w:szCs w:val="20"/>
              </w:rPr>
              <w:t xml:space="preserve"> </w:t>
            </w:r>
            <w:r>
              <w:rPr>
                <w:rFonts w:ascii="Tahoma" w:hAnsi="Tahoma" w:cs="Tahoma"/>
                <w:color w:val="000000"/>
                <w:sz w:val="20"/>
                <w:szCs w:val="20"/>
              </w:rPr>
              <w:t xml:space="preserve">VIA GENOVA 7 </w:t>
            </w:r>
            <w:r w:rsidRPr="00F726B7">
              <w:rPr>
                <w:rFonts w:ascii="Tahoma" w:hAnsi="Tahoma" w:cs="Tahoma"/>
                <w:color w:val="000000"/>
                <w:sz w:val="20"/>
                <w:szCs w:val="20"/>
              </w:rPr>
              <w:t>6512</w:t>
            </w:r>
            <w:r w:rsidR="0053499E" w:rsidRPr="00F726B7">
              <w:rPr>
                <w:rFonts w:ascii="Tahoma" w:hAnsi="Tahoma" w:cs="Tahoma"/>
                <w:color w:val="000000"/>
                <w:sz w:val="20"/>
                <w:szCs w:val="20"/>
              </w:rPr>
              <w:t>2</w:t>
            </w:r>
            <w:r w:rsidRPr="00F726B7">
              <w:rPr>
                <w:rFonts w:ascii="Tahoma" w:hAnsi="Tahoma" w:cs="Tahoma"/>
                <w:color w:val="000000"/>
                <w:sz w:val="20"/>
                <w:szCs w:val="20"/>
              </w:rPr>
              <w:t xml:space="preserve"> PESCARA a mezzo raccomandata </w:t>
            </w:r>
            <w:proofErr w:type="spellStart"/>
            <w:r w:rsidRPr="00F726B7">
              <w:rPr>
                <w:rFonts w:ascii="Tahoma" w:hAnsi="Tahoma" w:cs="Tahoma"/>
                <w:color w:val="000000"/>
                <w:sz w:val="20"/>
                <w:szCs w:val="20"/>
              </w:rPr>
              <w:t>a.r.</w:t>
            </w:r>
            <w:proofErr w:type="spellEnd"/>
            <w:r w:rsidRPr="00F726B7">
              <w:rPr>
                <w:rFonts w:ascii="Tahoma" w:hAnsi="Tahoma" w:cs="Tahoma"/>
                <w:color w:val="000000"/>
                <w:sz w:val="20"/>
                <w:szCs w:val="20"/>
              </w:rPr>
              <w:t xml:space="preserve"> o via pec all’indirizzo </w:t>
            </w:r>
            <w:r w:rsidR="0053499E" w:rsidRPr="00B71469">
              <w:rPr>
                <w:rFonts w:ascii="Tahoma" w:hAnsi="Tahoma" w:cs="Tahoma"/>
                <w:b/>
                <w:color w:val="000000"/>
                <w:sz w:val="20"/>
                <w:szCs w:val="20"/>
              </w:rPr>
              <w:t>segreteria@pec.ebrart.abruzzo.it</w:t>
            </w:r>
            <w:r w:rsidR="00F726B7">
              <w:rPr>
                <w:rFonts w:ascii="Tahoma" w:hAnsi="Tahoma" w:cs="Tahoma"/>
                <w:color w:val="000000"/>
                <w:sz w:val="20"/>
                <w:szCs w:val="20"/>
              </w:rPr>
              <w:t xml:space="preserve"> </w:t>
            </w:r>
            <w:r w:rsidR="00D8292E" w:rsidRPr="004F63CE">
              <w:rPr>
                <w:rFonts w:ascii="Tahoma" w:hAnsi="Tahoma" w:cs="Tahoma"/>
                <w:sz w:val="20"/>
                <w:szCs w:val="20"/>
              </w:rPr>
              <w:t>a partire dal</w:t>
            </w:r>
            <w:r w:rsidR="00705046">
              <w:rPr>
                <w:rFonts w:ascii="Tahoma" w:hAnsi="Tahoma" w:cs="Tahoma"/>
                <w:sz w:val="20"/>
                <w:szCs w:val="20"/>
              </w:rPr>
              <w:t xml:space="preserve"> 18 Aprile 2013 fino al 18 Maggio 2013</w:t>
            </w:r>
            <w:r w:rsidR="00F726B7" w:rsidRPr="004F63CE">
              <w:rPr>
                <w:rFonts w:ascii="Tahoma" w:hAnsi="Tahoma" w:cs="Tahoma"/>
                <w:sz w:val="20"/>
                <w:szCs w:val="20"/>
              </w:rPr>
              <w:t xml:space="preserve">; </w:t>
            </w:r>
            <w:r w:rsidRPr="004F63CE">
              <w:rPr>
                <w:rFonts w:ascii="Tahoma" w:hAnsi="Tahoma" w:cs="Tahoma"/>
                <w:sz w:val="20"/>
                <w:szCs w:val="20"/>
              </w:rPr>
              <w:t>farà fede la data di invio</w:t>
            </w:r>
            <w:r w:rsidR="00F726B7" w:rsidRPr="004F63CE">
              <w:rPr>
                <w:rFonts w:ascii="Tahoma" w:hAnsi="Tahoma" w:cs="Tahoma"/>
                <w:sz w:val="20"/>
                <w:szCs w:val="20"/>
              </w:rPr>
              <w:t>.</w:t>
            </w:r>
            <w:r w:rsidR="001A2673" w:rsidRPr="004F63CE">
              <w:rPr>
                <w:rFonts w:ascii="Tahoma" w:hAnsi="Tahoma" w:cs="Tahoma"/>
                <w:sz w:val="20"/>
                <w:szCs w:val="20"/>
              </w:rPr>
              <w:t xml:space="preserve"> </w:t>
            </w:r>
          </w:p>
          <w:p w:rsidR="00187D1D" w:rsidRPr="00B52F66" w:rsidRDefault="00187D1D" w:rsidP="0053499E">
            <w:pPr>
              <w:spacing w:after="75" w:line="330" w:lineRule="atLeast"/>
              <w:rPr>
                <w:rFonts w:ascii="Trebuchet MS" w:hAnsi="Trebuchet MS"/>
                <w:color w:val="333333"/>
                <w:sz w:val="20"/>
                <w:szCs w:val="20"/>
              </w:rPr>
            </w:pPr>
            <w:r>
              <w:rPr>
                <w:rFonts w:ascii="Tahoma" w:hAnsi="Tahoma" w:cs="Tahoma"/>
                <w:color w:val="000000"/>
                <w:sz w:val="20"/>
                <w:szCs w:val="20"/>
                <w:u w:val="single"/>
              </w:rPr>
              <w:t>Per le comunicazioni inviate per posta raccomandata, s</w:t>
            </w:r>
            <w:r w:rsidRPr="00B52F66">
              <w:rPr>
                <w:rFonts w:ascii="Tahoma" w:hAnsi="Tahoma" w:cs="Tahoma"/>
                <w:color w:val="000000"/>
                <w:sz w:val="20"/>
                <w:szCs w:val="20"/>
                <w:u w:val="single"/>
              </w:rPr>
              <w:t>ulla busta, oltre al mittente, dovrà essere riportata la dicitura, a pena di esclusione: “Agevolazioni per investimenti di sostegno alle imprese artigiane dei comuni terremotati d’Abruzzo”.</w:t>
            </w:r>
          </w:p>
          <w:p w:rsidR="00187D1D" w:rsidRDefault="00187D1D" w:rsidP="0053499E">
            <w:pPr>
              <w:spacing w:after="75" w:line="330" w:lineRule="atLeast"/>
              <w:rPr>
                <w:rStyle w:val="Enfasigrassetto"/>
                <w:rFonts w:ascii="Tahoma" w:eastAsiaTheme="majorEastAsia" w:hAnsi="Tahoma" w:cs="Tahoma"/>
                <w:color w:val="000000"/>
                <w:sz w:val="20"/>
                <w:szCs w:val="20"/>
              </w:rPr>
            </w:pPr>
          </w:p>
          <w:p w:rsidR="00187D1D" w:rsidRPr="00E751C1" w:rsidRDefault="00187D1D" w:rsidP="0053499E">
            <w:pPr>
              <w:spacing w:after="75" w:line="330" w:lineRule="atLeast"/>
              <w:rPr>
                <w:rFonts w:ascii="Trebuchet MS" w:hAnsi="Trebuchet MS"/>
                <w:color w:val="333333"/>
                <w:sz w:val="20"/>
                <w:szCs w:val="20"/>
              </w:rPr>
            </w:pPr>
            <w:r w:rsidRPr="00E751C1">
              <w:rPr>
                <w:rStyle w:val="Enfasigrassetto"/>
                <w:rFonts w:ascii="Tahoma" w:eastAsiaTheme="majorEastAsia" w:hAnsi="Tahoma" w:cs="Tahoma"/>
                <w:color w:val="000000"/>
                <w:sz w:val="20"/>
                <w:szCs w:val="20"/>
              </w:rPr>
              <w:t>ARTICOLO  5  -  REQUISITI</w:t>
            </w:r>
          </w:p>
          <w:p w:rsidR="00187D1D" w:rsidRPr="00B52F66"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Nella domanda di agevolazione (All. 1) il richiedente dovrà dichiarare:</w:t>
            </w:r>
          </w:p>
          <w:p w:rsidR="00F726B7" w:rsidRPr="00F726B7" w:rsidRDefault="00F726B7" w:rsidP="0053499E">
            <w:pPr>
              <w:numPr>
                <w:ilvl w:val="0"/>
                <w:numId w:val="2"/>
              </w:numPr>
              <w:spacing w:before="100" w:beforeAutospacing="1" w:after="100" w:afterAutospacing="1" w:line="312" w:lineRule="atLeast"/>
              <w:rPr>
                <w:rFonts w:ascii="Trebuchet MS" w:hAnsi="Trebuchet MS"/>
                <w:color w:val="333333"/>
                <w:sz w:val="20"/>
                <w:szCs w:val="20"/>
              </w:rPr>
            </w:pPr>
            <w:r>
              <w:rPr>
                <w:rFonts w:ascii="Trebuchet MS" w:hAnsi="Trebuchet MS"/>
                <w:color w:val="333333"/>
                <w:sz w:val="20"/>
                <w:szCs w:val="20"/>
              </w:rPr>
              <w:lastRenderedPageBreak/>
              <w:t>di essere impresa artigiana;</w:t>
            </w:r>
          </w:p>
          <w:p w:rsidR="00187D1D" w:rsidRPr="00B52F66" w:rsidRDefault="00187D1D" w:rsidP="0053499E">
            <w:pPr>
              <w:numPr>
                <w:ilvl w:val="0"/>
                <w:numId w:val="2"/>
              </w:numPr>
              <w:spacing w:before="100" w:beforeAutospacing="1" w:after="100" w:afterAutospacing="1" w:line="312" w:lineRule="atLeast"/>
              <w:rPr>
                <w:rFonts w:ascii="Trebuchet MS" w:hAnsi="Trebuchet MS"/>
                <w:color w:val="333333"/>
                <w:sz w:val="20"/>
                <w:szCs w:val="20"/>
              </w:rPr>
            </w:pPr>
            <w:r w:rsidRPr="00B52F66">
              <w:rPr>
                <w:rFonts w:ascii="Tahoma" w:hAnsi="Tahoma" w:cs="Tahoma"/>
                <w:color w:val="000000"/>
                <w:sz w:val="20"/>
                <w:szCs w:val="20"/>
              </w:rPr>
              <w:t>di essere iscritta all’EBRART</w:t>
            </w:r>
            <w:r>
              <w:rPr>
                <w:rFonts w:ascii="Tahoma" w:hAnsi="Tahoma" w:cs="Tahoma"/>
                <w:color w:val="000000"/>
                <w:sz w:val="20"/>
                <w:szCs w:val="20"/>
              </w:rPr>
              <w:t xml:space="preserve"> </w:t>
            </w:r>
            <w:r w:rsidRPr="00B52F66">
              <w:rPr>
                <w:rFonts w:ascii="Tahoma" w:hAnsi="Tahoma" w:cs="Tahoma"/>
                <w:color w:val="000000"/>
                <w:sz w:val="20"/>
                <w:szCs w:val="20"/>
              </w:rPr>
              <w:t>Abruzzo ed in regola con i versamenti delle quote;</w:t>
            </w:r>
          </w:p>
          <w:p w:rsidR="00187D1D" w:rsidRPr="00B52F66" w:rsidRDefault="00187D1D" w:rsidP="0053499E">
            <w:pPr>
              <w:numPr>
                <w:ilvl w:val="0"/>
                <w:numId w:val="2"/>
              </w:numPr>
              <w:spacing w:before="100" w:beforeAutospacing="1" w:after="100" w:afterAutospacing="1" w:line="312" w:lineRule="atLeast"/>
              <w:rPr>
                <w:rFonts w:ascii="Trebuchet MS" w:hAnsi="Trebuchet MS"/>
                <w:color w:val="333333"/>
                <w:sz w:val="20"/>
                <w:szCs w:val="20"/>
              </w:rPr>
            </w:pPr>
            <w:r w:rsidRPr="00B52F66">
              <w:rPr>
                <w:rFonts w:ascii="Tahoma" w:hAnsi="Tahoma" w:cs="Tahoma"/>
                <w:color w:val="000000"/>
                <w:sz w:val="20"/>
                <w:szCs w:val="20"/>
              </w:rPr>
              <w:t>che l’eventuale contratto di leasing che beneficia dell’intervento includa una clausola di riacquisto oppure prevede un periodo di leasing che corrisponda alla vita utile del bene oggetto del contratto</w:t>
            </w:r>
            <w:r w:rsidR="00960E1B">
              <w:rPr>
                <w:rFonts w:ascii="Tahoma" w:hAnsi="Tahoma" w:cs="Tahoma"/>
                <w:color w:val="000000"/>
                <w:sz w:val="20"/>
                <w:szCs w:val="20"/>
              </w:rPr>
              <w:t>;</w:t>
            </w:r>
          </w:p>
          <w:p w:rsidR="00187D1D" w:rsidRPr="00C865D5" w:rsidRDefault="00187D1D" w:rsidP="0053499E">
            <w:pPr>
              <w:numPr>
                <w:ilvl w:val="0"/>
                <w:numId w:val="2"/>
              </w:numPr>
              <w:spacing w:before="100" w:beforeAutospacing="1" w:after="100" w:afterAutospacing="1" w:line="312" w:lineRule="atLeast"/>
              <w:rPr>
                <w:rFonts w:ascii="Trebuchet MS" w:hAnsi="Trebuchet MS"/>
                <w:color w:val="333333"/>
                <w:sz w:val="20"/>
                <w:szCs w:val="20"/>
              </w:rPr>
            </w:pPr>
            <w:r w:rsidRPr="00C865D5">
              <w:rPr>
                <w:rFonts w:ascii="Tahoma" w:hAnsi="Tahoma" w:cs="Tahoma"/>
                <w:color w:val="000000"/>
                <w:sz w:val="20"/>
                <w:szCs w:val="20"/>
              </w:rPr>
              <w:t>di essere in regola con il pagamento dei contributi previdenziali, assistenziali ed assicurativi a favore dei lavoratori secondo la vigente legislazione</w:t>
            </w:r>
            <w:r w:rsidR="00960E1B">
              <w:rPr>
                <w:rFonts w:ascii="Tahoma" w:hAnsi="Tahoma" w:cs="Tahoma"/>
                <w:color w:val="000000"/>
                <w:sz w:val="20"/>
                <w:szCs w:val="20"/>
              </w:rPr>
              <w:t>;</w:t>
            </w:r>
            <w:r>
              <w:rPr>
                <w:rFonts w:ascii="Tahoma" w:hAnsi="Tahoma" w:cs="Tahoma"/>
                <w:color w:val="000000"/>
                <w:sz w:val="20"/>
                <w:szCs w:val="20"/>
              </w:rPr>
              <w:t xml:space="preserve"> </w:t>
            </w:r>
          </w:p>
          <w:p w:rsidR="00187D1D" w:rsidRPr="00C865D5" w:rsidRDefault="00187D1D" w:rsidP="0053499E">
            <w:pPr>
              <w:numPr>
                <w:ilvl w:val="0"/>
                <w:numId w:val="2"/>
              </w:numPr>
              <w:spacing w:before="100" w:beforeAutospacing="1" w:after="100" w:afterAutospacing="1" w:line="312" w:lineRule="atLeast"/>
              <w:rPr>
                <w:rFonts w:ascii="Trebuchet MS" w:hAnsi="Trebuchet MS"/>
                <w:color w:val="333333"/>
                <w:sz w:val="20"/>
                <w:szCs w:val="20"/>
              </w:rPr>
            </w:pPr>
            <w:r w:rsidRPr="00C865D5">
              <w:rPr>
                <w:rFonts w:ascii="Tahoma" w:hAnsi="Tahoma" w:cs="Tahoma"/>
                <w:color w:val="000000"/>
                <w:sz w:val="20"/>
                <w:szCs w:val="20"/>
              </w:rPr>
              <w:t>di rispettare i Contratti collettivi di lavoro nazionali, aziendali e territoriali;</w:t>
            </w:r>
          </w:p>
          <w:p w:rsidR="00187D1D" w:rsidRPr="00B52F66" w:rsidRDefault="00187D1D" w:rsidP="0053499E">
            <w:pPr>
              <w:numPr>
                <w:ilvl w:val="0"/>
                <w:numId w:val="2"/>
              </w:numPr>
              <w:spacing w:before="100" w:beforeAutospacing="1" w:after="100" w:afterAutospacing="1" w:line="312" w:lineRule="atLeast"/>
              <w:rPr>
                <w:rFonts w:ascii="Trebuchet MS" w:hAnsi="Trebuchet MS"/>
                <w:color w:val="333333"/>
                <w:sz w:val="20"/>
                <w:szCs w:val="20"/>
              </w:rPr>
            </w:pPr>
            <w:r w:rsidRPr="00B52F66">
              <w:rPr>
                <w:rFonts w:ascii="Tahoma" w:hAnsi="Tahoma" w:cs="Tahoma"/>
                <w:color w:val="000000"/>
                <w:sz w:val="20"/>
                <w:szCs w:val="20"/>
              </w:rPr>
              <w:t>che il legale rappresentante dell’impresa non ha riportato condanne penali passate in giudicato nei precedenti 5 anni per qualsiasi reato che incide sulla moralità professionale o per delitti finanziari</w:t>
            </w:r>
            <w:r w:rsidR="00F726B7">
              <w:rPr>
                <w:rFonts w:ascii="Tahoma" w:hAnsi="Tahoma" w:cs="Tahoma"/>
                <w:color w:val="000000"/>
                <w:sz w:val="20"/>
                <w:szCs w:val="20"/>
              </w:rPr>
              <w:t>.</w:t>
            </w:r>
          </w:p>
          <w:p w:rsidR="00187D1D" w:rsidRPr="00B52F66"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Alla domanda, contenente una relazione tecnico – economica comprovante la validità e la congruità del progetto da realizzare, dovranno essere allegati:</w:t>
            </w:r>
          </w:p>
          <w:p w:rsidR="00187D1D" w:rsidRPr="00B52F66" w:rsidRDefault="00187D1D" w:rsidP="0053499E">
            <w:pPr>
              <w:spacing w:after="75" w:line="330" w:lineRule="atLeast"/>
              <w:rPr>
                <w:rFonts w:ascii="Trebuchet MS" w:hAnsi="Trebuchet MS"/>
                <w:color w:val="333333"/>
                <w:sz w:val="20"/>
                <w:szCs w:val="20"/>
              </w:rPr>
            </w:pPr>
          </w:p>
          <w:p w:rsidR="00187D1D" w:rsidRPr="00B52F66" w:rsidRDefault="00FB7BD8" w:rsidP="0053499E">
            <w:pPr>
              <w:spacing w:after="75" w:line="330" w:lineRule="atLeast"/>
              <w:rPr>
                <w:rFonts w:ascii="Trebuchet MS" w:hAnsi="Trebuchet MS"/>
                <w:color w:val="333333"/>
                <w:sz w:val="20"/>
                <w:szCs w:val="20"/>
              </w:rPr>
            </w:pPr>
            <w:r>
              <w:rPr>
                <w:rFonts w:ascii="Tahoma" w:hAnsi="Tahoma" w:cs="Tahoma"/>
                <w:color w:val="000000"/>
                <w:sz w:val="20"/>
                <w:szCs w:val="20"/>
              </w:rPr>
              <w:t>1)</w:t>
            </w:r>
            <w:r w:rsidR="00187D1D" w:rsidRPr="00B52F66">
              <w:rPr>
                <w:rFonts w:ascii="Tahoma" w:hAnsi="Tahoma" w:cs="Tahoma"/>
                <w:color w:val="000000"/>
                <w:sz w:val="20"/>
                <w:szCs w:val="20"/>
              </w:rPr>
              <w:t xml:space="preserve"> un preventivo per ciascuna spesa da sostenere</w:t>
            </w:r>
            <w:r w:rsidR="00187D1D">
              <w:rPr>
                <w:rFonts w:ascii="Tahoma" w:hAnsi="Tahoma" w:cs="Tahoma"/>
                <w:color w:val="000000"/>
                <w:sz w:val="20"/>
                <w:szCs w:val="20"/>
              </w:rPr>
              <w:t xml:space="preserve"> o fattura per le spese già sostenute</w:t>
            </w:r>
            <w:r w:rsidR="00187D1D" w:rsidRPr="00B52F66">
              <w:rPr>
                <w:rFonts w:ascii="Tahoma" w:hAnsi="Tahoma" w:cs="Tahoma"/>
                <w:color w:val="000000"/>
                <w:sz w:val="20"/>
                <w:szCs w:val="20"/>
              </w:rPr>
              <w:t>;</w:t>
            </w:r>
          </w:p>
          <w:p w:rsidR="00187D1D" w:rsidRDefault="00187D1D" w:rsidP="0053499E">
            <w:pPr>
              <w:spacing w:after="75" w:line="330" w:lineRule="atLeast"/>
              <w:rPr>
                <w:rFonts w:ascii="Tahoma" w:hAnsi="Tahoma" w:cs="Tahoma"/>
                <w:color w:val="000000"/>
                <w:sz w:val="20"/>
                <w:szCs w:val="20"/>
              </w:rPr>
            </w:pPr>
            <w:r w:rsidRPr="00B52F66">
              <w:rPr>
                <w:rFonts w:ascii="Tahoma" w:hAnsi="Tahoma" w:cs="Tahoma"/>
                <w:color w:val="000000"/>
                <w:sz w:val="20"/>
                <w:szCs w:val="20"/>
              </w:rPr>
              <w:t>2) il documento d’identità del legale rappresentante del beneficiario</w:t>
            </w:r>
            <w:r w:rsidR="00F726B7">
              <w:rPr>
                <w:rFonts w:ascii="Tahoma" w:hAnsi="Tahoma" w:cs="Tahoma"/>
                <w:color w:val="000000"/>
                <w:sz w:val="20"/>
                <w:szCs w:val="20"/>
              </w:rPr>
              <w:t>.</w:t>
            </w:r>
          </w:p>
          <w:p w:rsidR="00F726B7" w:rsidRPr="00B52F66" w:rsidRDefault="00F726B7" w:rsidP="0053499E">
            <w:pPr>
              <w:spacing w:after="75" w:line="330" w:lineRule="atLeast"/>
              <w:rPr>
                <w:rFonts w:ascii="Trebuchet MS" w:hAnsi="Trebuchet MS"/>
                <w:color w:val="333333"/>
                <w:sz w:val="20"/>
                <w:szCs w:val="20"/>
              </w:rPr>
            </w:pPr>
          </w:p>
          <w:p w:rsidR="00187D1D" w:rsidRPr="00E751C1" w:rsidRDefault="00187D1D" w:rsidP="0053499E">
            <w:pPr>
              <w:spacing w:after="75" w:line="330" w:lineRule="atLeast"/>
              <w:rPr>
                <w:rFonts w:ascii="Trebuchet MS" w:hAnsi="Trebuchet MS"/>
                <w:color w:val="333333"/>
                <w:sz w:val="20"/>
                <w:szCs w:val="20"/>
              </w:rPr>
            </w:pPr>
            <w:r w:rsidRPr="00E751C1">
              <w:rPr>
                <w:rStyle w:val="Enfasigrassetto"/>
                <w:rFonts w:ascii="Tahoma" w:eastAsiaTheme="majorEastAsia" w:hAnsi="Tahoma" w:cs="Tahoma"/>
                <w:color w:val="000000"/>
                <w:sz w:val="20"/>
                <w:szCs w:val="20"/>
              </w:rPr>
              <w:t>ARTICOLO  6  -  FORMAZIONE DELLA GRADUATORIA</w:t>
            </w:r>
          </w:p>
          <w:p w:rsidR="00F726B7" w:rsidRPr="004723CF" w:rsidRDefault="00187D1D" w:rsidP="0053499E">
            <w:pPr>
              <w:spacing w:after="75" w:line="330" w:lineRule="atLeast"/>
              <w:rPr>
                <w:rFonts w:ascii="Tahoma" w:hAnsi="Tahoma" w:cs="Tahoma"/>
                <w:sz w:val="20"/>
                <w:szCs w:val="20"/>
              </w:rPr>
            </w:pPr>
            <w:r w:rsidRPr="00B52F66">
              <w:rPr>
                <w:rFonts w:ascii="Tahoma" w:hAnsi="Tahoma" w:cs="Tahoma"/>
                <w:color w:val="000000"/>
                <w:sz w:val="20"/>
                <w:szCs w:val="20"/>
              </w:rPr>
              <w:t>Le domande, ordinate secondo l’ordine d’arrivo</w:t>
            </w:r>
            <w:r>
              <w:rPr>
                <w:rFonts w:ascii="Tahoma" w:hAnsi="Tahoma" w:cs="Tahoma"/>
                <w:color w:val="000000"/>
                <w:sz w:val="20"/>
                <w:szCs w:val="20"/>
              </w:rPr>
              <w:t xml:space="preserve"> ed </w:t>
            </w:r>
            <w:r w:rsidRPr="00B52F66">
              <w:rPr>
                <w:rFonts w:ascii="Tahoma" w:hAnsi="Tahoma" w:cs="Tahoma"/>
                <w:color w:val="000000"/>
                <w:sz w:val="20"/>
                <w:szCs w:val="20"/>
              </w:rPr>
              <w:t>esaminate da</w:t>
            </w:r>
            <w:r>
              <w:rPr>
                <w:rFonts w:ascii="Tahoma" w:hAnsi="Tahoma" w:cs="Tahoma"/>
                <w:color w:val="000000"/>
                <w:sz w:val="20"/>
                <w:szCs w:val="20"/>
              </w:rPr>
              <w:t>ll’Ufficio amministrativo dell’Ente coadiuvato da un tecnico abilitato nelle materie economico-aziendali</w:t>
            </w:r>
            <w:r w:rsidR="00F726B7">
              <w:rPr>
                <w:rFonts w:ascii="Tahoma" w:hAnsi="Tahoma" w:cs="Tahoma"/>
                <w:color w:val="000000"/>
                <w:sz w:val="20"/>
                <w:szCs w:val="20"/>
              </w:rPr>
              <w:t xml:space="preserve"> appositamente individuato dall’Ufficio stesso</w:t>
            </w:r>
            <w:r>
              <w:rPr>
                <w:rFonts w:ascii="Tahoma" w:hAnsi="Tahoma" w:cs="Tahoma"/>
                <w:color w:val="000000"/>
                <w:sz w:val="20"/>
                <w:szCs w:val="20"/>
              </w:rPr>
              <w:t xml:space="preserve">, saranno inserite in apposita graduatoria stilata seguendo l’ordine cronologico di arrivo, una volta verificata la sussistenza delle condizioni di </w:t>
            </w:r>
            <w:r w:rsidRPr="004723CF">
              <w:rPr>
                <w:rFonts w:ascii="Tahoma" w:hAnsi="Tahoma" w:cs="Tahoma"/>
                <w:sz w:val="20"/>
                <w:szCs w:val="20"/>
              </w:rPr>
              <w:t>am</w:t>
            </w:r>
            <w:r w:rsidR="00C742BD" w:rsidRPr="004723CF">
              <w:rPr>
                <w:rFonts w:ascii="Tahoma" w:hAnsi="Tahoma" w:cs="Tahoma"/>
                <w:sz w:val="20"/>
                <w:szCs w:val="20"/>
              </w:rPr>
              <w:t>missibilità e nei limiti della disponibilità finanziaria stanziata indicata all’art. 9.</w:t>
            </w:r>
          </w:p>
          <w:p w:rsidR="00187D1D" w:rsidRDefault="00187D1D" w:rsidP="0053499E">
            <w:pPr>
              <w:spacing w:after="75" w:line="330" w:lineRule="atLeast"/>
              <w:rPr>
                <w:rFonts w:ascii="Tahoma" w:hAnsi="Tahoma" w:cs="Tahoma"/>
                <w:color w:val="000000"/>
                <w:sz w:val="20"/>
                <w:szCs w:val="20"/>
              </w:rPr>
            </w:pPr>
            <w:r>
              <w:rPr>
                <w:rFonts w:ascii="Tahoma" w:hAnsi="Tahoma" w:cs="Tahoma"/>
                <w:color w:val="000000"/>
                <w:sz w:val="20"/>
                <w:szCs w:val="20"/>
              </w:rPr>
              <w:t xml:space="preserve">La stessa graduatoria sarà </w:t>
            </w:r>
            <w:r w:rsidR="00F726B7">
              <w:rPr>
                <w:rFonts w:ascii="Tahoma" w:hAnsi="Tahoma" w:cs="Tahoma"/>
                <w:color w:val="000000"/>
                <w:sz w:val="20"/>
                <w:szCs w:val="20"/>
              </w:rPr>
              <w:t>tempestivamente</w:t>
            </w:r>
            <w:r>
              <w:rPr>
                <w:rFonts w:ascii="Tahoma" w:hAnsi="Tahoma" w:cs="Tahoma"/>
                <w:color w:val="000000"/>
                <w:sz w:val="20"/>
                <w:szCs w:val="20"/>
              </w:rPr>
              <w:t xml:space="preserve"> pubblicata sul sito dell’EBRART </w:t>
            </w:r>
            <w:r w:rsidR="00F726B7">
              <w:rPr>
                <w:rFonts w:ascii="Tahoma" w:hAnsi="Tahoma" w:cs="Tahoma"/>
                <w:color w:val="000000"/>
                <w:sz w:val="20"/>
                <w:szCs w:val="20"/>
              </w:rPr>
              <w:t>Abruzzo</w:t>
            </w:r>
            <w:r>
              <w:rPr>
                <w:rFonts w:ascii="Tahoma" w:hAnsi="Tahoma" w:cs="Tahoma"/>
                <w:color w:val="000000"/>
                <w:sz w:val="20"/>
                <w:szCs w:val="20"/>
              </w:rPr>
              <w:t>.</w:t>
            </w:r>
          </w:p>
          <w:p w:rsidR="00187D1D" w:rsidRPr="00B52F66" w:rsidRDefault="00187D1D" w:rsidP="0053499E">
            <w:pPr>
              <w:spacing w:after="75" w:line="330" w:lineRule="atLeast"/>
              <w:rPr>
                <w:rFonts w:ascii="Trebuchet MS" w:hAnsi="Trebuchet MS"/>
                <w:color w:val="333333"/>
                <w:sz w:val="20"/>
                <w:szCs w:val="20"/>
              </w:rPr>
            </w:pPr>
          </w:p>
          <w:p w:rsidR="00187D1D" w:rsidRPr="005517BF" w:rsidRDefault="00187D1D" w:rsidP="0053499E">
            <w:pPr>
              <w:spacing w:after="75" w:line="330" w:lineRule="atLeast"/>
              <w:rPr>
                <w:rFonts w:ascii="Trebuchet MS" w:hAnsi="Trebuchet MS"/>
                <w:color w:val="333333"/>
                <w:sz w:val="20"/>
                <w:szCs w:val="20"/>
              </w:rPr>
            </w:pPr>
            <w:r w:rsidRPr="005517BF">
              <w:rPr>
                <w:rStyle w:val="Enfasigrassetto"/>
                <w:rFonts w:ascii="Tahoma" w:eastAsiaTheme="majorEastAsia" w:hAnsi="Tahoma" w:cs="Tahoma"/>
                <w:color w:val="000000"/>
                <w:sz w:val="20"/>
                <w:szCs w:val="20"/>
              </w:rPr>
              <w:t xml:space="preserve">ARTICOLO  7   -  TEMPI </w:t>
            </w:r>
            <w:proofErr w:type="spellStart"/>
            <w:r w:rsidRPr="005517BF">
              <w:rPr>
                <w:rStyle w:val="Enfasigrassetto"/>
                <w:rFonts w:ascii="Tahoma" w:eastAsiaTheme="majorEastAsia" w:hAnsi="Tahoma" w:cs="Tahoma"/>
                <w:color w:val="000000"/>
                <w:sz w:val="20"/>
                <w:szCs w:val="20"/>
              </w:rPr>
              <w:t>DI</w:t>
            </w:r>
            <w:proofErr w:type="spellEnd"/>
            <w:r w:rsidRPr="005517BF">
              <w:rPr>
                <w:rStyle w:val="Enfasigrassetto"/>
                <w:rFonts w:ascii="Tahoma" w:eastAsiaTheme="majorEastAsia" w:hAnsi="Tahoma" w:cs="Tahoma"/>
                <w:color w:val="000000"/>
                <w:sz w:val="20"/>
                <w:szCs w:val="20"/>
              </w:rPr>
              <w:t xml:space="preserve"> REALIZZAZIONE</w:t>
            </w:r>
          </w:p>
          <w:p w:rsidR="00F356CC" w:rsidRDefault="00187D1D" w:rsidP="0053499E">
            <w:pPr>
              <w:spacing w:after="75" w:line="330" w:lineRule="atLeast"/>
              <w:rPr>
                <w:rFonts w:ascii="Tahoma" w:hAnsi="Tahoma" w:cs="Tahoma"/>
                <w:color w:val="000000"/>
                <w:sz w:val="20"/>
                <w:szCs w:val="20"/>
              </w:rPr>
            </w:pPr>
            <w:r w:rsidRPr="005517BF">
              <w:rPr>
                <w:rFonts w:ascii="Tahoma" w:hAnsi="Tahoma" w:cs="Tahoma"/>
                <w:color w:val="000000"/>
                <w:sz w:val="20"/>
                <w:szCs w:val="20"/>
              </w:rPr>
              <w:t xml:space="preserve">I progetti di investimento finanziati </w:t>
            </w:r>
            <w:r w:rsidR="00FB7BD8" w:rsidRPr="005517BF">
              <w:rPr>
                <w:rFonts w:ascii="Tahoma" w:hAnsi="Tahoma" w:cs="Tahoma"/>
                <w:color w:val="000000"/>
                <w:sz w:val="20"/>
                <w:szCs w:val="20"/>
              </w:rPr>
              <w:t xml:space="preserve">sulla base del presente bando, </w:t>
            </w:r>
            <w:r w:rsidRPr="005517BF">
              <w:rPr>
                <w:rFonts w:ascii="Tahoma" w:hAnsi="Tahoma" w:cs="Tahoma"/>
                <w:color w:val="000000"/>
                <w:sz w:val="20"/>
                <w:szCs w:val="20"/>
              </w:rPr>
              <w:t xml:space="preserve">devono essere completamente realizzati entro il 60° giorno successivo alla </w:t>
            </w:r>
            <w:r w:rsidR="00F356CC" w:rsidRPr="005D0989">
              <w:rPr>
                <w:rFonts w:ascii="Tahoma" w:hAnsi="Tahoma" w:cs="Tahoma"/>
                <w:sz w:val="20"/>
                <w:szCs w:val="20"/>
              </w:rPr>
              <w:t xml:space="preserve">pubblicazione </w:t>
            </w:r>
            <w:r w:rsidRPr="005D0989">
              <w:rPr>
                <w:rFonts w:ascii="Tahoma" w:hAnsi="Tahoma" w:cs="Tahoma"/>
                <w:sz w:val="20"/>
                <w:szCs w:val="20"/>
              </w:rPr>
              <w:t>della grad</w:t>
            </w:r>
            <w:r w:rsidR="005517BF" w:rsidRPr="005D0989">
              <w:rPr>
                <w:rFonts w:ascii="Tahoma" w:hAnsi="Tahoma" w:cs="Tahoma"/>
                <w:sz w:val="20"/>
                <w:szCs w:val="20"/>
              </w:rPr>
              <w:t xml:space="preserve">uatoria. </w:t>
            </w:r>
            <w:r w:rsidR="00F356CC" w:rsidRPr="005D0989">
              <w:rPr>
                <w:rFonts w:ascii="Tahoma" w:hAnsi="Tahoma" w:cs="Tahoma"/>
                <w:sz w:val="20"/>
                <w:szCs w:val="20"/>
              </w:rPr>
              <w:t>Scaduto tale termine, nei 5 giorni lavorativi successivi</w:t>
            </w:r>
            <w:r w:rsidR="00F356CC">
              <w:rPr>
                <w:rFonts w:ascii="Tahoma" w:hAnsi="Tahoma" w:cs="Tahoma"/>
                <w:color w:val="000000"/>
                <w:sz w:val="20"/>
                <w:szCs w:val="20"/>
              </w:rPr>
              <w:t xml:space="preserve">, </w:t>
            </w:r>
            <w:r w:rsidRPr="005517BF">
              <w:rPr>
                <w:rFonts w:ascii="Tahoma" w:hAnsi="Tahoma" w:cs="Tahoma"/>
                <w:color w:val="000000"/>
                <w:sz w:val="20"/>
                <w:szCs w:val="20"/>
              </w:rPr>
              <w:t xml:space="preserve">dovranno essere presentate all’EBRART Abruzzo le fatture quietanzate di tutte le spese, sia di quelle già sostenute alla data di presentazione della domanda, </w:t>
            </w:r>
            <w:r w:rsidRPr="005517BF">
              <w:rPr>
                <w:rFonts w:ascii="Tahoma" w:hAnsi="Tahoma" w:cs="Tahoma"/>
                <w:sz w:val="20"/>
                <w:szCs w:val="20"/>
              </w:rPr>
              <w:t>sia di quelle relative ai preventivi di spesa presentati nella domanda di ammissione al finanziamento</w:t>
            </w:r>
            <w:r w:rsidRPr="005517BF">
              <w:rPr>
                <w:rFonts w:ascii="Tahoma" w:hAnsi="Tahoma" w:cs="Tahoma"/>
                <w:color w:val="000000"/>
                <w:sz w:val="20"/>
                <w:szCs w:val="20"/>
              </w:rPr>
              <w:t xml:space="preserve"> </w:t>
            </w:r>
            <w:r w:rsidRPr="00F356CC">
              <w:rPr>
                <w:rFonts w:ascii="Tahoma" w:hAnsi="Tahoma" w:cs="Tahoma"/>
                <w:b/>
                <w:color w:val="000000"/>
                <w:sz w:val="20"/>
                <w:szCs w:val="20"/>
              </w:rPr>
              <w:t>pena la restituzione del contributo stesso</w:t>
            </w:r>
            <w:r w:rsidR="00F356CC">
              <w:rPr>
                <w:rFonts w:ascii="Tahoma" w:hAnsi="Tahoma" w:cs="Tahoma"/>
                <w:color w:val="000000"/>
                <w:sz w:val="20"/>
                <w:szCs w:val="20"/>
              </w:rPr>
              <w:t>.</w:t>
            </w:r>
          </w:p>
          <w:p w:rsidR="00187D1D" w:rsidRDefault="00187D1D" w:rsidP="0053499E">
            <w:pPr>
              <w:spacing w:after="75" w:line="330" w:lineRule="atLeast"/>
              <w:rPr>
                <w:rFonts w:ascii="Tahoma" w:hAnsi="Tahoma" w:cs="Tahoma"/>
                <w:color w:val="000000"/>
                <w:sz w:val="20"/>
                <w:szCs w:val="20"/>
              </w:rPr>
            </w:pPr>
            <w:r w:rsidRPr="005517BF">
              <w:rPr>
                <w:rFonts w:ascii="Tahoma" w:hAnsi="Tahoma" w:cs="Tahoma"/>
                <w:color w:val="000000"/>
                <w:sz w:val="20"/>
                <w:szCs w:val="20"/>
              </w:rPr>
              <w:t xml:space="preserve">In caso di inadempimento, il legale rappresentante/titolare dell’impresa, </w:t>
            </w:r>
            <w:r w:rsidRPr="00D702C0">
              <w:rPr>
                <w:rFonts w:ascii="Tahoma" w:hAnsi="Tahoma" w:cs="Tahoma"/>
                <w:b/>
                <w:color w:val="000000"/>
                <w:sz w:val="20"/>
                <w:szCs w:val="20"/>
              </w:rPr>
              <w:t>sarà denunciato all’Autorità competente</w:t>
            </w:r>
            <w:r w:rsidRPr="005517BF">
              <w:rPr>
                <w:rFonts w:ascii="Tahoma" w:hAnsi="Tahoma" w:cs="Tahoma"/>
                <w:color w:val="000000"/>
                <w:sz w:val="20"/>
                <w:szCs w:val="20"/>
              </w:rPr>
              <w:t>, oltrech</w:t>
            </w:r>
            <w:r w:rsidR="00F356CC">
              <w:rPr>
                <w:rFonts w:ascii="Tahoma" w:hAnsi="Tahoma" w:cs="Tahoma"/>
                <w:color w:val="000000"/>
                <w:sz w:val="20"/>
                <w:szCs w:val="20"/>
              </w:rPr>
              <w:t>é</w:t>
            </w:r>
            <w:r>
              <w:rPr>
                <w:rFonts w:ascii="Tahoma" w:hAnsi="Tahoma" w:cs="Tahoma"/>
                <w:color w:val="000000"/>
                <w:sz w:val="20"/>
                <w:szCs w:val="20"/>
              </w:rPr>
              <w:t xml:space="preserve"> obbligato alla restituzione del contributo ottenuto.</w:t>
            </w:r>
          </w:p>
          <w:p w:rsidR="00187D1D" w:rsidRDefault="00187D1D" w:rsidP="0053499E">
            <w:pPr>
              <w:spacing w:after="75" w:line="330" w:lineRule="atLeast"/>
              <w:rPr>
                <w:rFonts w:ascii="Tahoma" w:hAnsi="Tahoma" w:cs="Tahoma"/>
                <w:color w:val="000000"/>
                <w:sz w:val="20"/>
                <w:szCs w:val="20"/>
              </w:rPr>
            </w:pPr>
            <w:r w:rsidRPr="00B52F66">
              <w:rPr>
                <w:rFonts w:ascii="Tahoma" w:hAnsi="Tahoma" w:cs="Tahoma"/>
                <w:color w:val="000000"/>
                <w:sz w:val="20"/>
                <w:szCs w:val="20"/>
              </w:rPr>
              <w:t>L’impresa una volta terminato l’investimento dovrà conservare la relativa documentazione per un anno.</w:t>
            </w:r>
          </w:p>
          <w:p w:rsidR="00F356CC" w:rsidRPr="00B52F66" w:rsidRDefault="00F356CC" w:rsidP="0053499E">
            <w:pPr>
              <w:spacing w:after="75" w:line="330" w:lineRule="atLeast"/>
              <w:rPr>
                <w:rFonts w:ascii="Trebuchet MS" w:hAnsi="Trebuchet MS"/>
                <w:color w:val="333333"/>
                <w:sz w:val="20"/>
                <w:szCs w:val="20"/>
              </w:rPr>
            </w:pPr>
          </w:p>
          <w:p w:rsidR="00187D1D" w:rsidRPr="00B52F66" w:rsidRDefault="00187D1D" w:rsidP="0053499E">
            <w:pPr>
              <w:spacing w:after="75" w:line="330" w:lineRule="atLeast"/>
              <w:rPr>
                <w:rFonts w:ascii="Trebuchet MS" w:hAnsi="Trebuchet MS"/>
                <w:color w:val="333333"/>
                <w:sz w:val="20"/>
                <w:szCs w:val="20"/>
              </w:rPr>
            </w:pPr>
            <w:r w:rsidRPr="00B52F66">
              <w:rPr>
                <w:rStyle w:val="Enfasigrassetto"/>
                <w:rFonts w:ascii="Tahoma" w:eastAsiaTheme="majorEastAsia" w:hAnsi="Tahoma" w:cs="Tahoma"/>
                <w:color w:val="000000"/>
                <w:sz w:val="20"/>
                <w:szCs w:val="20"/>
              </w:rPr>
              <w:t xml:space="preserve">ARTICOLO  </w:t>
            </w:r>
            <w:r>
              <w:rPr>
                <w:rStyle w:val="Enfasigrassetto"/>
                <w:rFonts w:ascii="Tahoma" w:eastAsiaTheme="majorEastAsia" w:hAnsi="Tahoma" w:cs="Tahoma"/>
                <w:color w:val="000000"/>
                <w:sz w:val="20"/>
                <w:szCs w:val="20"/>
              </w:rPr>
              <w:t>8</w:t>
            </w:r>
            <w:r w:rsidRPr="00B52F66">
              <w:rPr>
                <w:rStyle w:val="Enfasigrassetto"/>
                <w:rFonts w:ascii="Tahoma" w:eastAsiaTheme="majorEastAsia" w:hAnsi="Tahoma" w:cs="Tahoma"/>
                <w:color w:val="000000"/>
                <w:sz w:val="20"/>
                <w:szCs w:val="20"/>
              </w:rPr>
              <w:t>  -  REVOCHE e RICALCOLO DELL’AGEVOLAZIONE</w:t>
            </w:r>
          </w:p>
          <w:p w:rsidR="00187D1D" w:rsidRPr="00B52F66" w:rsidRDefault="00187D1D" w:rsidP="0053499E">
            <w:pPr>
              <w:spacing w:after="75" w:line="330" w:lineRule="atLeast"/>
              <w:rPr>
                <w:rFonts w:ascii="Trebuchet MS" w:hAnsi="Trebuchet MS"/>
                <w:color w:val="333333"/>
                <w:sz w:val="20"/>
                <w:szCs w:val="20"/>
              </w:rPr>
            </w:pPr>
            <w:r w:rsidRPr="00B52F66">
              <w:rPr>
                <w:rFonts w:ascii="Tahoma" w:hAnsi="Tahoma" w:cs="Tahoma"/>
                <w:color w:val="000000"/>
                <w:sz w:val="20"/>
                <w:szCs w:val="20"/>
              </w:rPr>
              <w:t xml:space="preserve">L’agevolazione concessa è revocata nei </w:t>
            </w:r>
            <w:r w:rsidR="00F356CC">
              <w:rPr>
                <w:rFonts w:ascii="Tahoma" w:hAnsi="Tahoma" w:cs="Tahoma"/>
                <w:color w:val="000000"/>
                <w:sz w:val="20"/>
                <w:szCs w:val="20"/>
              </w:rPr>
              <w:t>seguenti casi</w:t>
            </w:r>
            <w:r w:rsidRPr="00B52F66">
              <w:rPr>
                <w:rFonts w:ascii="Tahoma" w:hAnsi="Tahoma" w:cs="Tahoma"/>
                <w:color w:val="000000"/>
                <w:sz w:val="20"/>
                <w:szCs w:val="20"/>
              </w:rPr>
              <w:t>:</w:t>
            </w:r>
          </w:p>
          <w:p w:rsidR="00187D1D" w:rsidRPr="00B52F66" w:rsidRDefault="00F356CC" w:rsidP="0053499E">
            <w:pPr>
              <w:spacing w:after="75" w:line="330" w:lineRule="atLeast"/>
              <w:rPr>
                <w:rFonts w:ascii="Trebuchet MS" w:hAnsi="Trebuchet MS"/>
                <w:color w:val="333333"/>
                <w:sz w:val="20"/>
                <w:szCs w:val="20"/>
              </w:rPr>
            </w:pPr>
            <w:r>
              <w:rPr>
                <w:rFonts w:ascii="Tahoma" w:hAnsi="Tahoma" w:cs="Tahoma"/>
                <w:color w:val="000000"/>
                <w:sz w:val="20"/>
                <w:szCs w:val="20"/>
              </w:rPr>
              <w:t>a)</w:t>
            </w:r>
            <w:r w:rsidR="00187D1D" w:rsidRPr="00B52F66">
              <w:rPr>
                <w:rFonts w:ascii="Tahoma" w:hAnsi="Tahoma" w:cs="Tahoma"/>
                <w:color w:val="000000"/>
                <w:sz w:val="20"/>
                <w:szCs w:val="20"/>
              </w:rPr>
              <w:t xml:space="preserve"> </w:t>
            </w:r>
            <w:r w:rsidR="0052458C">
              <w:rPr>
                <w:rFonts w:ascii="Tahoma" w:hAnsi="Tahoma" w:cs="Tahoma"/>
                <w:color w:val="000000"/>
                <w:sz w:val="20"/>
                <w:szCs w:val="20"/>
              </w:rPr>
              <w:t>m</w:t>
            </w:r>
            <w:r w:rsidR="00187D1D" w:rsidRPr="00B52F66">
              <w:rPr>
                <w:rFonts w:ascii="Tahoma" w:hAnsi="Tahoma" w:cs="Tahoma"/>
                <w:color w:val="000000"/>
                <w:sz w:val="20"/>
                <w:szCs w:val="20"/>
              </w:rPr>
              <w:t xml:space="preserve">ancato rispetto dei tempi di realizzazione dell’investimento previsti dall’articolo </w:t>
            </w:r>
            <w:r w:rsidR="00187D1D">
              <w:rPr>
                <w:rFonts w:ascii="Tahoma" w:hAnsi="Tahoma" w:cs="Tahoma"/>
                <w:color w:val="000000"/>
                <w:sz w:val="20"/>
                <w:szCs w:val="20"/>
              </w:rPr>
              <w:t>7</w:t>
            </w:r>
            <w:r w:rsidR="00187D1D" w:rsidRPr="00B52F66">
              <w:rPr>
                <w:rFonts w:ascii="Tahoma" w:hAnsi="Tahoma" w:cs="Tahoma"/>
                <w:color w:val="000000"/>
                <w:sz w:val="20"/>
                <w:szCs w:val="20"/>
              </w:rPr>
              <w:t xml:space="preserve"> del Bando;</w:t>
            </w:r>
          </w:p>
          <w:p w:rsidR="00187D1D" w:rsidRPr="00B52F66" w:rsidRDefault="0052458C" w:rsidP="0053499E">
            <w:pPr>
              <w:spacing w:after="75" w:line="330" w:lineRule="atLeast"/>
              <w:rPr>
                <w:rFonts w:ascii="Trebuchet MS" w:hAnsi="Trebuchet MS"/>
                <w:color w:val="333333"/>
                <w:sz w:val="20"/>
                <w:szCs w:val="20"/>
              </w:rPr>
            </w:pPr>
            <w:r>
              <w:rPr>
                <w:rFonts w:ascii="Tahoma" w:hAnsi="Tahoma" w:cs="Tahoma"/>
                <w:color w:val="000000"/>
                <w:sz w:val="20"/>
                <w:szCs w:val="20"/>
              </w:rPr>
              <w:t>b) m</w:t>
            </w:r>
            <w:r w:rsidR="00187D1D" w:rsidRPr="00B52F66">
              <w:rPr>
                <w:rFonts w:ascii="Tahoma" w:hAnsi="Tahoma" w:cs="Tahoma"/>
                <w:color w:val="000000"/>
                <w:sz w:val="20"/>
                <w:szCs w:val="20"/>
              </w:rPr>
              <w:t>ancata destinazione del finanziamento per gli scopi previsti dal Bando;</w:t>
            </w:r>
          </w:p>
          <w:p w:rsidR="00187D1D" w:rsidRPr="00B52F66" w:rsidRDefault="00F356CC" w:rsidP="0053499E">
            <w:pPr>
              <w:spacing w:after="75" w:line="330" w:lineRule="atLeast"/>
              <w:rPr>
                <w:rFonts w:ascii="Trebuchet MS" w:hAnsi="Trebuchet MS"/>
                <w:color w:val="333333"/>
                <w:sz w:val="20"/>
                <w:szCs w:val="20"/>
              </w:rPr>
            </w:pPr>
            <w:r>
              <w:rPr>
                <w:rFonts w:ascii="Tahoma" w:hAnsi="Tahoma" w:cs="Tahoma"/>
                <w:color w:val="000000"/>
                <w:sz w:val="20"/>
                <w:szCs w:val="20"/>
              </w:rPr>
              <w:t>c)</w:t>
            </w:r>
            <w:r w:rsidR="0052458C">
              <w:rPr>
                <w:rFonts w:ascii="Tahoma" w:hAnsi="Tahoma" w:cs="Tahoma"/>
                <w:color w:val="000000"/>
                <w:sz w:val="20"/>
                <w:szCs w:val="20"/>
              </w:rPr>
              <w:t xml:space="preserve"> r</w:t>
            </w:r>
            <w:r w:rsidR="00187D1D" w:rsidRPr="00B52F66">
              <w:rPr>
                <w:rFonts w:ascii="Tahoma" w:hAnsi="Tahoma" w:cs="Tahoma"/>
                <w:color w:val="000000"/>
                <w:sz w:val="20"/>
                <w:szCs w:val="20"/>
              </w:rPr>
              <w:t>iscontrata violazione di norme vigenti in materia contrattuale, previdenziale ed assicurativa;</w:t>
            </w:r>
          </w:p>
          <w:p w:rsidR="00187D1D" w:rsidRPr="00B52F66" w:rsidRDefault="00F356CC" w:rsidP="0053499E">
            <w:pPr>
              <w:spacing w:after="75" w:line="330" w:lineRule="atLeast"/>
              <w:rPr>
                <w:rFonts w:ascii="Trebuchet MS" w:hAnsi="Trebuchet MS"/>
                <w:color w:val="333333"/>
                <w:sz w:val="20"/>
                <w:szCs w:val="20"/>
              </w:rPr>
            </w:pPr>
            <w:r>
              <w:rPr>
                <w:rFonts w:ascii="Tahoma" w:hAnsi="Tahoma" w:cs="Tahoma"/>
                <w:color w:val="000000"/>
                <w:sz w:val="20"/>
                <w:szCs w:val="20"/>
              </w:rPr>
              <w:lastRenderedPageBreak/>
              <w:t>d)</w:t>
            </w:r>
            <w:r w:rsidR="00187D1D" w:rsidRPr="00B52F66">
              <w:rPr>
                <w:rFonts w:ascii="Tahoma" w:hAnsi="Tahoma" w:cs="Tahoma"/>
                <w:color w:val="000000"/>
                <w:sz w:val="20"/>
                <w:szCs w:val="20"/>
              </w:rPr>
              <w:t xml:space="preserve"> </w:t>
            </w:r>
            <w:r w:rsidR="0052458C">
              <w:rPr>
                <w:rFonts w:ascii="Tahoma" w:hAnsi="Tahoma" w:cs="Tahoma"/>
                <w:color w:val="000000"/>
                <w:sz w:val="20"/>
                <w:szCs w:val="20"/>
              </w:rPr>
              <w:t>c</w:t>
            </w:r>
            <w:r w:rsidR="00187D1D" w:rsidRPr="00B52F66">
              <w:rPr>
                <w:rFonts w:ascii="Tahoma" w:hAnsi="Tahoma" w:cs="Tahoma"/>
                <w:color w:val="000000"/>
                <w:sz w:val="20"/>
                <w:szCs w:val="20"/>
              </w:rPr>
              <w:t>essazione di ulteriori requisiti previsti dal Bando;</w:t>
            </w:r>
          </w:p>
          <w:p w:rsidR="00187D1D" w:rsidRDefault="0052458C" w:rsidP="0053499E">
            <w:pPr>
              <w:spacing w:after="75" w:line="330" w:lineRule="atLeast"/>
              <w:rPr>
                <w:rFonts w:ascii="Tahoma" w:hAnsi="Tahoma" w:cs="Tahoma"/>
                <w:color w:val="000000"/>
                <w:sz w:val="20"/>
                <w:szCs w:val="20"/>
              </w:rPr>
            </w:pPr>
            <w:r>
              <w:rPr>
                <w:rFonts w:ascii="Tahoma" w:hAnsi="Tahoma" w:cs="Tahoma"/>
                <w:color w:val="000000"/>
                <w:sz w:val="20"/>
                <w:szCs w:val="20"/>
              </w:rPr>
              <w:t>e) a</w:t>
            </w:r>
            <w:r w:rsidR="00187D1D" w:rsidRPr="00B52F66">
              <w:rPr>
                <w:rFonts w:ascii="Tahoma" w:hAnsi="Tahoma" w:cs="Tahoma"/>
                <w:color w:val="000000"/>
                <w:sz w:val="20"/>
                <w:szCs w:val="20"/>
              </w:rPr>
              <w:t>lienazione, cessazione o distrazione dei beni oggetto dell’agevolazione, fatte salve le operazioni di cessione d’azienda o di ramo d’azienda.</w:t>
            </w:r>
          </w:p>
          <w:p w:rsidR="00F356CC" w:rsidRPr="00B52F66" w:rsidRDefault="00F356CC" w:rsidP="0053499E">
            <w:pPr>
              <w:spacing w:after="75" w:line="330" w:lineRule="atLeast"/>
              <w:rPr>
                <w:rFonts w:ascii="Trebuchet MS" w:hAnsi="Trebuchet MS"/>
                <w:color w:val="333333"/>
                <w:sz w:val="20"/>
                <w:szCs w:val="20"/>
              </w:rPr>
            </w:pPr>
          </w:p>
          <w:p w:rsidR="00187D1D" w:rsidRPr="00B52F66" w:rsidRDefault="00187D1D" w:rsidP="0053499E">
            <w:pPr>
              <w:spacing w:after="75" w:line="330" w:lineRule="atLeast"/>
              <w:rPr>
                <w:rFonts w:ascii="Trebuchet MS" w:hAnsi="Trebuchet MS"/>
                <w:color w:val="333333"/>
                <w:sz w:val="20"/>
                <w:szCs w:val="20"/>
              </w:rPr>
            </w:pPr>
            <w:r w:rsidRPr="00B52F66">
              <w:rPr>
                <w:rStyle w:val="Enfasigrassetto"/>
                <w:rFonts w:ascii="Tahoma" w:eastAsiaTheme="majorEastAsia" w:hAnsi="Tahoma" w:cs="Tahoma"/>
                <w:color w:val="000000"/>
                <w:sz w:val="20"/>
                <w:szCs w:val="20"/>
              </w:rPr>
              <w:t xml:space="preserve">ARTICOLO  </w:t>
            </w:r>
            <w:r>
              <w:rPr>
                <w:rStyle w:val="Enfasigrassetto"/>
                <w:rFonts w:ascii="Tahoma" w:eastAsiaTheme="majorEastAsia" w:hAnsi="Tahoma" w:cs="Tahoma"/>
                <w:color w:val="000000"/>
                <w:sz w:val="20"/>
                <w:szCs w:val="20"/>
              </w:rPr>
              <w:t>9</w:t>
            </w:r>
            <w:r w:rsidRPr="00B52F66">
              <w:rPr>
                <w:rStyle w:val="Enfasigrassetto"/>
                <w:rFonts w:ascii="Tahoma" w:eastAsiaTheme="majorEastAsia" w:hAnsi="Tahoma" w:cs="Tahoma"/>
                <w:color w:val="000000"/>
                <w:sz w:val="20"/>
                <w:szCs w:val="20"/>
              </w:rPr>
              <w:t xml:space="preserve"> -  DOTAZIONE FINANZIARIA</w:t>
            </w:r>
          </w:p>
          <w:p w:rsidR="00187D1D" w:rsidRDefault="00187D1D" w:rsidP="0053499E">
            <w:pPr>
              <w:spacing w:after="75" w:line="330" w:lineRule="atLeast"/>
              <w:rPr>
                <w:rFonts w:ascii="Tahoma" w:hAnsi="Tahoma" w:cs="Tahoma"/>
                <w:color w:val="000000"/>
                <w:sz w:val="20"/>
                <w:szCs w:val="20"/>
              </w:rPr>
            </w:pPr>
            <w:r w:rsidRPr="00AD422E">
              <w:rPr>
                <w:rFonts w:ascii="Tahoma" w:hAnsi="Tahoma" w:cs="Tahoma"/>
                <w:color w:val="000000"/>
                <w:sz w:val="20"/>
                <w:szCs w:val="20"/>
              </w:rPr>
              <w:t>La dotazione finanz</w:t>
            </w:r>
            <w:r w:rsidR="00AD422E">
              <w:rPr>
                <w:rFonts w:ascii="Tahoma" w:hAnsi="Tahoma" w:cs="Tahoma"/>
                <w:color w:val="000000"/>
                <w:sz w:val="20"/>
                <w:szCs w:val="20"/>
              </w:rPr>
              <w:t>iaria del presente bando è di €</w:t>
            </w:r>
            <w:r w:rsidR="00AD422E" w:rsidRPr="00AD422E">
              <w:rPr>
                <w:rFonts w:ascii="Tahoma" w:hAnsi="Tahoma" w:cs="Tahoma"/>
                <w:color w:val="000000"/>
                <w:sz w:val="20"/>
                <w:szCs w:val="20"/>
              </w:rPr>
              <w:t xml:space="preserve"> 47.673,83 </w:t>
            </w:r>
            <w:r w:rsidRPr="00AD422E">
              <w:rPr>
                <w:rFonts w:ascii="Tahoma" w:hAnsi="Tahoma" w:cs="Tahoma"/>
                <w:color w:val="000000"/>
                <w:sz w:val="20"/>
                <w:szCs w:val="20"/>
              </w:rPr>
              <w:t>(quarantasettemila</w:t>
            </w:r>
            <w:r w:rsidR="00AD422E">
              <w:rPr>
                <w:rFonts w:ascii="Tahoma" w:hAnsi="Tahoma" w:cs="Tahoma"/>
                <w:color w:val="000000"/>
                <w:sz w:val="20"/>
                <w:szCs w:val="20"/>
              </w:rPr>
              <w:t>seicentosettantatre</w:t>
            </w:r>
            <w:r w:rsidRPr="00AD422E">
              <w:rPr>
                <w:rFonts w:ascii="Tahoma" w:hAnsi="Tahoma" w:cs="Tahoma"/>
                <w:color w:val="000000"/>
                <w:sz w:val="20"/>
                <w:szCs w:val="20"/>
              </w:rPr>
              <w:t>/</w:t>
            </w:r>
            <w:r w:rsidR="00AD422E">
              <w:rPr>
                <w:rFonts w:ascii="Tahoma" w:hAnsi="Tahoma" w:cs="Tahoma"/>
                <w:color w:val="000000"/>
                <w:sz w:val="20"/>
                <w:szCs w:val="20"/>
              </w:rPr>
              <w:t>83</w:t>
            </w:r>
            <w:r w:rsidRPr="00AD422E">
              <w:rPr>
                <w:rFonts w:ascii="Tahoma" w:hAnsi="Tahoma" w:cs="Tahoma"/>
                <w:color w:val="000000"/>
                <w:sz w:val="20"/>
                <w:szCs w:val="20"/>
              </w:rPr>
              <w:t>).</w:t>
            </w: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Default="00187D1D" w:rsidP="0053499E">
            <w:pPr>
              <w:spacing w:after="75" w:line="330" w:lineRule="atLeast"/>
              <w:rPr>
                <w:rFonts w:ascii="Tahoma" w:hAnsi="Tahoma" w:cs="Tahoma"/>
                <w:color w:val="000000"/>
                <w:sz w:val="20"/>
                <w:szCs w:val="20"/>
              </w:rPr>
            </w:pPr>
          </w:p>
          <w:p w:rsidR="00187D1D" w:rsidRPr="00B52F66" w:rsidRDefault="00187D1D" w:rsidP="0053499E">
            <w:pPr>
              <w:spacing w:after="75" w:line="330" w:lineRule="atLeast"/>
              <w:rPr>
                <w:rFonts w:ascii="Trebuchet MS" w:hAnsi="Trebuchet MS"/>
                <w:color w:val="333333"/>
                <w:sz w:val="20"/>
                <w:szCs w:val="20"/>
              </w:rPr>
            </w:pPr>
          </w:p>
        </w:tc>
      </w:tr>
    </w:tbl>
    <w:p w:rsidR="0068748E" w:rsidRDefault="0068748E" w:rsidP="0053499E"/>
    <w:sectPr w:rsidR="0068748E" w:rsidSect="00267CAA">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4A8C"/>
    <w:multiLevelType w:val="multilevel"/>
    <w:tmpl w:val="252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B61BE"/>
    <w:multiLevelType w:val="multilevel"/>
    <w:tmpl w:val="EC9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187D1D"/>
    <w:rsid w:val="00030EC9"/>
    <w:rsid w:val="000C06E2"/>
    <w:rsid w:val="00111591"/>
    <w:rsid w:val="00174ADB"/>
    <w:rsid w:val="00187D1D"/>
    <w:rsid w:val="001A2673"/>
    <w:rsid w:val="002139F6"/>
    <w:rsid w:val="00267CAA"/>
    <w:rsid w:val="002767E9"/>
    <w:rsid w:val="003142AF"/>
    <w:rsid w:val="003C360B"/>
    <w:rsid w:val="00426D33"/>
    <w:rsid w:val="00434590"/>
    <w:rsid w:val="004723CF"/>
    <w:rsid w:val="004E44A0"/>
    <w:rsid w:val="004F63CE"/>
    <w:rsid w:val="0052458C"/>
    <w:rsid w:val="00524FAB"/>
    <w:rsid w:val="0053499E"/>
    <w:rsid w:val="005517BF"/>
    <w:rsid w:val="0056752C"/>
    <w:rsid w:val="0057221D"/>
    <w:rsid w:val="005A7272"/>
    <w:rsid w:val="005B49D7"/>
    <w:rsid w:val="005D0989"/>
    <w:rsid w:val="006129AF"/>
    <w:rsid w:val="00615A63"/>
    <w:rsid w:val="00622E19"/>
    <w:rsid w:val="00671392"/>
    <w:rsid w:val="00681998"/>
    <w:rsid w:val="0068748E"/>
    <w:rsid w:val="006B5FB7"/>
    <w:rsid w:val="00705046"/>
    <w:rsid w:val="00732A39"/>
    <w:rsid w:val="0079393C"/>
    <w:rsid w:val="00805FD6"/>
    <w:rsid w:val="00824DED"/>
    <w:rsid w:val="008266C8"/>
    <w:rsid w:val="00826E88"/>
    <w:rsid w:val="00882A6A"/>
    <w:rsid w:val="00910142"/>
    <w:rsid w:val="00960E1B"/>
    <w:rsid w:val="009C5910"/>
    <w:rsid w:val="00A863ED"/>
    <w:rsid w:val="00AD422E"/>
    <w:rsid w:val="00B677D8"/>
    <w:rsid w:val="00B71469"/>
    <w:rsid w:val="00B8541E"/>
    <w:rsid w:val="00BD6268"/>
    <w:rsid w:val="00C20509"/>
    <w:rsid w:val="00C73C0D"/>
    <w:rsid w:val="00C742BD"/>
    <w:rsid w:val="00C76B6D"/>
    <w:rsid w:val="00C82FA8"/>
    <w:rsid w:val="00C93BCC"/>
    <w:rsid w:val="00C97DDC"/>
    <w:rsid w:val="00D06CFA"/>
    <w:rsid w:val="00D561FB"/>
    <w:rsid w:val="00D65927"/>
    <w:rsid w:val="00D702C0"/>
    <w:rsid w:val="00D8292E"/>
    <w:rsid w:val="00D86F2A"/>
    <w:rsid w:val="00E22688"/>
    <w:rsid w:val="00E24DA6"/>
    <w:rsid w:val="00E80F45"/>
    <w:rsid w:val="00ED4EC6"/>
    <w:rsid w:val="00F0733E"/>
    <w:rsid w:val="00F0785C"/>
    <w:rsid w:val="00F17AF1"/>
    <w:rsid w:val="00F356CC"/>
    <w:rsid w:val="00F726B7"/>
    <w:rsid w:val="00FB3B5D"/>
    <w:rsid w:val="00FB7BD8"/>
    <w:rsid w:val="00FE5423"/>
    <w:rsid w:val="00FF0A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D1D"/>
    <w:pPr>
      <w:spacing w:before="0" w:beforeAutospacing="0" w:after="0" w:afterAutospacing="0"/>
      <w:jc w:val="left"/>
    </w:pPr>
    <w:rPr>
      <w:rFonts w:ascii="Times New Roman" w:eastAsia="Times New Roman" w:hAnsi="Times New Roman" w:cs="Times New Roman"/>
      <w:sz w:val="24"/>
      <w:szCs w:val="24"/>
      <w:lang w:val="it-IT" w:eastAsia="it-IT" w:bidi="ar-SA"/>
    </w:rPr>
  </w:style>
  <w:style w:type="paragraph" w:styleId="Titolo1">
    <w:name w:val="heading 1"/>
    <w:basedOn w:val="Normale"/>
    <w:next w:val="Normale"/>
    <w:link w:val="Titolo1Carattere"/>
    <w:uiPriority w:val="9"/>
    <w:qFormat/>
    <w:rsid w:val="006B5FB7"/>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Titolo2">
    <w:name w:val="heading 2"/>
    <w:basedOn w:val="Normale"/>
    <w:next w:val="Normale"/>
    <w:link w:val="Titolo2Carattere"/>
    <w:uiPriority w:val="9"/>
    <w:semiHidden/>
    <w:unhideWhenUsed/>
    <w:qFormat/>
    <w:rsid w:val="006B5FB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Titolo3">
    <w:name w:val="heading 3"/>
    <w:basedOn w:val="Normale"/>
    <w:next w:val="Normale"/>
    <w:link w:val="Titolo3Carattere"/>
    <w:uiPriority w:val="9"/>
    <w:semiHidden/>
    <w:unhideWhenUsed/>
    <w:qFormat/>
    <w:rsid w:val="006B5FB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Titolo4">
    <w:name w:val="heading 4"/>
    <w:basedOn w:val="Normale"/>
    <w:next w:val="Normale"/>
    <w:link w:val="Titolo4Carattere"/>
    <w:uiPriority w:val="9"/>
    <w:semiHidden/>
    <w:unhideWhenUsed/>
    <w:qFormat/>
    <w:rsid w:val="006B5FB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Titolo5">
    <w:name w:val="heading 5"/>
    <w:basedOn w:val="Normale"/>
    <w:next w:val="Normale"/>
    <w:link w:val="Titolo5Carattere"/>
    <w:uiPriority w:val="9"/>
    <w:semiHidden/>
    <w:unhideWhenUsed/>
    <w:qFormat/>
    <w:rsid w:val="006B5FB7"/>
    <w:pPr>
      <w:spacing w:before="200" w:after="80"/>
      <w:outlineLvl w:val="4"/>
    </w:pPr>
    <w:rPr>
      <w:rFonts w:asciiTheme="majorHAnsi" w:eastAsiaTheme="majorEastAsia" w:hAnsiTheme="majorHAnsi" w:cstheme="majorBidi"/>
      <w:color w:val="4F81BD" w:themeColor="accent1"/>
    </w:rPr>
  </w:style>
  <w:style w:type="paragraph" w:styleId="Titolo6">
    <w:name w:val="heading 6"/>
    <w:basedOn w:val="Normale"/>
    <w:next w:val="Normale"/>
    <w:link w:val="Titolo6Carattere"/>
    <w:uiPriority w:val="9"/>
    <w:semiHidden/>
    <w:unhideWhenUsed/>
    <w:qFormat/>
    <w:rsid w:val="006B5FB7"/>
    <w:pPr>
      <w:spacing w:before="280"/>
      <w:outlineLvl w:val="5"/>
    </w:pPr>
    <w:rPr>
      <w:rFonts w:asciiTheme="majorHAnsi" w:eastAsiaTheme="majorEastAsia" w:hAnsiTheme="majorHAnsi" w:cstheme="majorBidi"/>
      <w:i/>
      <w:iCs/>
      <w:color w:val="4F81BD" w:themeColor="accent1"/>
    </w:rPr>
  </w:style>
  <w:style w:type="paragraph" w:styleId="Titolo7">
    <w:name w:val="heading 7"/>
    <w:basedOn w:val="Normale"/>
    <w:next w:val="Normale"/>
    <w:link w:val="Titolo7Carattere"/>
    <w:uiPriority w:val="9"/>
    <w:semiHidden/>
    <w:unhideWhenUsed/>
    <w:qFormat/>
    <w:rsid w:val="006B5FB7"/>
    <w:pPr>
      <w:spacing w:before="320"/>
      <w:outlineLvl w:val="6"/>
    </w:pPr>
    <w:rPr>
      <w:rFonts w:asciiTheme="majorHAnsi" w:eastAsiaTheme="majorEastAsia" w:hAnsiTheme="majorHAnsi" w:cstheme="majorBidi"/>
      <w:b/>
      <w:bCs/>
      <w:color w:val="9BBB59" w:themeColor="accent3"/>
      <w:sz w:val="20"/>
      <w:szCs w:val="20"/>
    </w:rPr>
  </w:style>
  <w:style w:type="paragraph" w:styleId="Titolo8">
    <w:name w:val="heading 8"/>
    <w:basedOn w:val="Normale"/>
    <w:next w:val="Normale"/>
    <w:link w:val="Titolo8Carattere"/>
    <w:uiPriority w:val="9"/>
    <w:semiHidden/>
    <w:unhideWhenUsed/>
    <w:qFormat/>
    <w:rsid w:val="006B5FB7"/>
    <w:pPr>
      <w:spacing w:before="320"/>
      <w:outlineLvl w:val="7"/>
    </w:pPr>
    <w:rPr>
      <w:rFonts w:asciiTheme="majorHAnsi" w:eastAsiaTheme="majorEastAsia" w:hAnsiTheme="majorHAnsi" w:cstheme="majorBidi"/>
      <w:b/>
      <w:bCs/>
      <w:i/>
      <w:iCs/>
      <w:color w:val="9BBB59" w:themeColor="accent3"/>
      <w:sz w:val="20"/>
      <w:szCs w:val="20"/>
    </w:rPr>
  </w:style>
  <w:style w:type="paragraph" w:styleId="Titolo9">
    <w:name w:val="heading 9"/>
    <w:basedOn w:val="Normale"/>
    <w:next w:val="Normale"/>
    <w:link w:val="Titolo9Carattere"/>
    <w:uiPriority w:val="9"/>
    <w:semiHidden/>
    <w:unhideWhenUsed/>
    <w:qFormat/>
    <w:rsid w:val="006B5FB7"/>
    <w:pPr>
      <w:spacing w:before="320"/>
      <w:outlineLvl w:val="8"/>
    </w:pPr>
    <w:rPr>
      <w:rFonts w:asciiTheme="majorHAnsi" w:eastAsiaTheme="majorEastAsia" w:hAnsiTheme="majorHAnsi" w:cstheme="majorBidi"/>
      <w:i/>
      <w:iCs/>
      <w:color w:val="9BBB59"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5FB7"/>
    <w:rPr>
      <w:rFonts w:asciiTheme="majorHAnsi" w:eastAsiaTheme="majorEastAsia" w:hAnsiTheme="majorHAnsi" w:cstheme="majorBidi"/>
      <w:b/>
      <w:bCs/>
      <w:color w:val="365F91" w:themeColor="accent1" w:themeShade="BF"/>
      <w:sz w:val="24"/>
      <w:szCs w:val="24"/>
    </w:rPr>
  </w:style>
  <w:style w:type="character" w:customStyle="1" w:styleId="Titolo2Carattere">
    <w:name w:val="Titolo 2 Carattere"/>
    <w:basedOn w:val="Carpredefinitoparagrafo"/>
    <w:link w:val="Titolo2"/>
    <w:uiPriority w:val="9"/>
    <w:semiHidden/>
    <w:rsid w:val="006B5FB7"/>
    <w:rPr>
      <w:rFonts w:asciiTheme="majorHAnsi" w:eastAsiaTheme="majorEastAsia" w:hAnsiTheme="majorHAnsi" w:cstheme="majorBidi"/>
      <w:color w:val="365F91" w:themeColor="accent1" w:themeShade="BF"/>
      <w:sz w:val="24"/>
      <w:szCs w:val="24"/>
    </w:rPr>
  </w:style>
  <w:style w:type="character" w:customStyle="1" w:styleId="Titolo3Carattere">
    <w:name w:val="Titolo 3 Carattere"/>
    <w:basedOn w:val="Carpredefinitoparagrafo"/>
    <w:link w:val="Titolo3"/>
    <w:uiPriority w:val="9"/>
    <w:semiHidden/>
    <w:rsid w:val="006B5FB7"/>
    <w:rPr>
      <w:rFonts w:asciiTheme="majorHAnsi" w:eastAsiaTheme="majorEastAsia" w:hAnsiTheme="majorHAnsi" w:cstheme="majorBidi"/>
      <w:color w:val="4F81BD" w:themeColor="accent1"/>
      <w:sz w:val="24"/>
      <w:szCs w:val="24"/>
    </w:rPr>
  </w:style>
  <w:style w:type="character" w:customStyle="1" w:styleId="Titolo4Carattere">
    <w:name w:val="Titolo 4 Carattere"/>
    <w:basedOn w:val="Carpredefinitoparagrafo"/>
    <w:link w:val="Titolo4"/>
    <w:uiPriority w:val="9"/>
    <w:semiHidden/>
    <w:rsid w:val="006B5FB7"/>
    <w:rPr>
      <w:rFonts w:asciiTheme="majorHAnsi" w:eastAsiaTheme="majorEastAsia" w:hAnsiTheme="majorHAnsi" w:cstheme="majorBidi"/>
      <w:i/>
      <w:iCs/>
      <w:color w:val="4F81BD" w:themeColor="accent1"/>
      <w:sz w:val="24"/>
      <w:szCs w:val="24"/>
    </w:rPr>
  </w:style>
  <w:style w:type="character" w:customStyle="1" w:styleId="Titolo5Carattere">
    <w:name w:val="Titolo 5 Carattere"/>
    <w:basedOn w:val="Carpredefinitoparagrafo"/>
    <w:link w:val="Titolo5"/>
    <w:uiPriority w:val="9"/>
    <w:semiHidden/>
    <w:rsid w:val="006B5FB7"/>
    <w:rPr>
      <w:rFonts w:asciiTheme="majorHAnsi" w:eastAsiaTheme="majorEastAsia" w:hAnsiTheme="majorHAnsi" w:cstheme="majorBidi"/>
      <w:color w:val="4F81BD" w:themeColor="accent1"/>
    </w:rPr>
  </w:style>
  <w:style w:type="character" w:customStyle="1" w:styleId="Titolo6Carattere">
    <w:name w:val="Titolo 6 Carattere"/>
    <w:basedOn w:val="Carpredefinitoparagrafo"/>
    <w:link w:val="Titolo6"/>
    <w:uiPriority w:val="9"/>
    <w:semiHidden/>
    <w:rsid w:val="006B5FB7"/>
    <w:rPr>
      <w:rFonts w:asciiTheme="majorHAnsi" w:eastAsiaTheme="majorEastAsia" w:hAnsiTheme="majorHAnsi" w:cstheme="majorBidi"/>
      <w:i/>
      <w:iCs/>
      <w:color w:val="4F81BD" w:themeColor="accent1"/>
    </w:rPr>
  </w:style>
  <w:style w:type="character" w:customStyle="1" w:styleId="Titolo7Carattere">
    <w:name w:val="Titolo 7 Carattere"/>
    <w:basedOn w:val="Carpredefinitoparagrafo"/>
    <w:link w:val="Titolo7"/>
    <w:uiPriority w:val="9"/>
    <w:semiHidden/>
    <w:rsid w:val="006B5FB7"/>
    <w:rPr>
      <w:rFonts w:asciiTheme="majorHAnsi" w:eastAsiaTheme="majorEastAsia" w:hAnsiTheme="majorHAnsi" w:cstheme="majorBidi"/>
      <w:b/>
      <w:bCs/>
      <w:color w:val="9BBB59" w:themeColor="accent3"/>
      <w:sz w:val="20"/>
      <w:szCs w:val="20"/>
    </w:rPr>
  </w:style>
  <w:style w:type="character" w:customStyle="1" w:styleId="Titolo8Carattere">
    <w:name w:val="Titolo 8 Carattere"/>
    <w:basedOn w:val="Carpredefinitoparagrafo"/>
    <w:link w:val="Titolo8"/>
    <w:uiPriority w:val="9"/>
    <w:semiHidden/>
    <w:rsid w:val="006B5FB7"/>
    <w:rPr>
      <w:rFonts w:asciiTheme="majorHAnsi" w:eastAsiaTheme="majorEastAsia" w:hAnsiTheme="majorHAnsi" w:cstheme="majorBidi"/>
      <w:b/>
      <w:bCs/>
      <w:i/>
      <w:iCs/>
      <w:color w:val="9BBB59" w:themeColor="accent3"/>
      <w:sz w:val="20"/>
      <w:szCs w:val="20"/>
    </w:rPr>
  </w:style>
  <w:style w:type="character" w:customStyle="1" w:styleId="Titolo9Carattere">
    <w:name w:val="Titolo 9 Carattere"/>
    <w:basedOn w:val="Carpredefinitoparagrafo"/>
    <w:link w:val="Titolo9"/>
    <w:uiPriority w:val="9"/>
    <w:semiHidden/>
    <w:rsid w:val="006B5FB7"/>
    <w:rPr>
      <w:rFonts w:asciiTheme="majorHAnsi" w:eastAsiaTheme="majorEastAsia" w:hAnsiTheme="majorHAnsi" w:cstheme="majorBidi"/>
      <w:i/>
      <w:iCs/>
      <w:color w:val="9BBB59" w:themeColor="accent3"/>
      <w:sz w:val="20"/>
      <w:szCs w:val="20"/>
    </w:rPr>
  </w:style>
  <w:style w:type="paragraph" w:styleId="Didascalia">
    <w:name w:val="caption"/>
    <w:basedOn w:val="Normale"/>
    <w:next w:val="Normale"/>
    <w:uiPriority w:val="35"/>
    <w:semiHidden/>
    <w:unhideWhenUsed/>
    <w:qFormat/>
    <w:rsid w:val="006B5FB7"/>
    <w:rPr>
      <w:b/>
      <w:bCs/>
      <w:sz w:val="18"/>
      <w:szCs w:val="18"/>
    </w:rPr>
  </w:style>
  <w:style w:type="paragraph" w:styleId="Titolo">
    <w:name w:val="Title"/>
    <w:basedOn w:val="Normale"/>
    <w:next w:val="Normale"/>
    <w:link w:val="TitoloCarattere"/>
    <w:uiPriority w:val="10"/>
    <w:qFormat/>
    <w:rsid w:val="006B5FB7"/>
    <w:pPr>
      <w:pBdr>
        <w:top w:val="single" w:sz="8" w:space="10" w:color="A7BFDE" w:themeColor="accent1" w:themeTint="7F"/>
        <w:bottom w:val="single" w:sz="24" w:space="15" w:color="9BBB59" w:themeColor="accent3"/>
      </w:pBd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6B5FB7"/>
    <w:rPr>
      <w:rFonts w:asciiTheme="majorHAnsi" w:eastAsiaTheme="majorEastAsia" w:hAnsiTheme="majorHAnsi" w:cstheme="majorBidi"/>
      <w:i/>
      <w:iCs/>
      <w:color w:val="243F60" w:themeColor="accent1" w:themeShade="7F"/>
      <w:sz w:val="60"/>
      <w:szCs w:val="60"/>
    </w:rPr>
  </w:style>
  <w:style w:type="paragraph" w:styleId="Sottotitolo">
    <w:name w:val="Subtitle"/>
    <w:basedOn w:val="Normale"/>
    <w:next w:val="Normale"/>
    <w:link w:val="SottotitoloCarattere"/>
    <w:uiPriority w:val="11"/>
    <w:qFormat/>
    <w:rsid w:val="006B5FB7"/>
    <w:pPr>
      <w:spacing w:before="200" w:after="900"/>
      <w:jc w:val="right"/>
    </w:pPr>
    <w:rPr>
      <w:i/>
      <w:iCs/>
    </w:rPr>
  </w:style>
  <w:style w:type="character" w:customStyle="1" w:styleId="SottotitoloCarattere">
    <w:name w:val="Sottotitolo Carattere"/>
    <w:basedOn w:val="Carpredefinitoparagrafo"/>
    <w:link w:val="Sottotitolo"/>
    <w:uiPriority w:val="11"/>
    <w:rsid w:val="006B5FB7"/>
    <w:rPr>
      <w:rFonts w:asciiTheme="minorHAnsi"/>
      <w:i/>
      <w:iCs/>
      <w:sz w:val="24"/>
      <w:szCs w:val="24"/>
    </w:rPr>
  </w:style>
  <w:style w:type="character" w:styleId="Enfasigrassetto">
    <w:name w:val="Strong"/>
    <w:basedOn w:val="Carpredefinitoparagrafo"/>
    <w:qFormat/>
    <w:rsid w:val="006B5FB7"/>
    <w:rPr>
      <w:b/>
      <w:bCs/>
      <w:spacing w:val="0"/>
    </w:rPr>
  </w:style>
  <w:style w:type="character" w:styleId="Enfasicorsivo">
    <w:name w:val="Emphasis"/>
    <w:qFormat/>
    <w:rsid w:val="006B5FB7"/>
    <w:rPr>
      <w:b/>
      <w:bCs/>
      <w:i/>
      <w:iCs/>
      <w:color w:val="5A5A5A" w:themeColor="text1" w:themeTint="A5"/>
    </w:rPr>
  </w:style>
  <w:style w:type="paragraph" w:styleId="Nessunaspaziatura">
    <w:name w:val="No Spacing"/>
    <w:basedOn w:val="Normale"/>
    <w:link w:val="NessunaspaziaturaCarattere"/>
    <w:uiPriority w:val="1"/>
    <w:qFormat/>
    <w:rsid w:val="006B5FB7"/>
  </w:style>
  <w:style w:type="character" w:customStyle="1" w:styleId="NessunaspaziaturaCarattere">
    <w:name w:val="Nessuna spaziatura Carattere"/>
    <w:basedOn w:val="Carpredefinitoparagrafo"/>
    <w:link w:val="Nessunaspaziatura"/>
    <w:uiPriority w:val="1"/>
    <w:rsid w:val="006B5FB7"/>
  </w:style>
  <w:style w:type="paragraph" w:styleId="Paragrafoelenco">
    <w:name w:val="List Paragraph"/>
    <w:basedOn w:val="Normale"/>
    <w:uiPriority w:val="34"/>
    <w:qFormat/>
    <w:rsid w:val="006B5FB7"/>
    <w:pPr>
      <w:ind w:left="720"/>
      <w:contextualSpacing/>
    </w:pPr>
  </w:style>
  <w:style w:type="paragraph" w:styleId="Citazione">
    <w:name w:val="Quote"/>
    <w:basedOn w:val="Normale"/>
    <w:next w:val="Normale"/>
    <w:link w:val="CitazioneCarattere"/>
    <w:uiPriority w:val="29"/>
    <w:qFormat/>
    <w:rsid w:val="006B5FB7"/>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6B5FB7"/>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6B5FB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CitazioneintensaCarattere">
    <w:name w:val="Citazione intensa Carattere"/>
    <w:basedOn w:val="Carpredefinitoparagrafo"/>
    <w:link w:val="Citazioneintensa"/>
    <w:uiPriority w:val="30"/>
    <w:rsid w:val="006B5FB7"/>
    <w:rPr>
      <w:rFonts w:asciiTheme="majorHAnsi" w:eastAsiaTheme="majorEastAsia" w:hAnsiTheme="majorHAnsi" w:cstheme="majorBidi"/>
      <w:i/>
      <w:iCs/>
      <w:color w:val="FFFFFF" w:themeColor="background1"/>
      <w:sz w:val="24"/>
      <w:szCs w:val="24"/>
      <w:shd w:val="clear" w:color="auto" w:fill="4F81BD" w:themeFill="accent1"/>
    </w:rPr>
  </w:style>
  <w:style w:type="character" w:styleId="Enfasidelicata">
    <w:name w:val="Subtle Emphasis"/>
    <w:uiPriority w:val="19"/>
    <w:qFormat/>
    <w:rsid w:val="006B5FB7"/>
    <w:rPr>
      <w:i/>
      <w:iCs/>
      <w:color w:val="5A5A5A" w:themeColor="text1" w:themeTint="A5"/>
    </w:rPr>
  </w:style>
  <w:style w:type="character" w:styleId="Enfasiintensa">
    <w:name w:val="Intense Emphasis"/>
    <w:uiPriority w:val="21"/>
    <w:qFormat/>
    <w:rsid w:val="006B5FB7"/>
    <w:rPr>
      <w:b/>
      <w:bCs/>
      <w:i/>
      <w:iCs/>
      <w:color w:val="4F81BD" w:themeColor="accent1"/>
      <w:sz w:val="22"/>
      <w:szCs w:val="22"/>
    </w:rPr>
  </w:style>
  <w:style w:type="character" w:styleId="Riferimentodelicato">
    <w:name w:val="Subtle Reference"/>
    <w:uiPriority w:val="31"/>
    <w:qFormat/>
    <w:rsid w:val="006B5FB7"/>
    <w:rPr>
      <w:color w:val="auto"/>
      <w:u w:val="single" w:color="9BBB59" w:themeColor="accent3"/>
    </w:rPr>
  </w:style>
  <w:style w:type="character" w:styleId="Riferimentointenso">
    <w:name w:val="Intense Reference"/>
    <w:basedOn w:val="Carpredefinitoparagrafo"/>
    <w:uiPriority w:val="32"/>
    <w:qFormat/>
    <w:rsid w:val="006B5FB7"/>
    <w:rPr>
      <w:b/>
      <w:bCs/>
      <w:color w:val="76923C" w:themeColor="accent3" w:themeShade="BF"/>
      <w:u w:val="single" w:color="9BBB59" w:themeColor="accent3"/>
    </w:rPr>
  </w:style>
  <w:style w:type="character" w:styleId="Titolodellibro">
    <w:name w:val="Book Title"/>
    <w:basedOn w:val="Carpredefinitoparagrafo"/>
    <w:uiPriority w:val="33"/>
    <w:qFormat/>
    <w:rsid w:val="006B5FB7"/>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6B5FB7"/>
    <w:pPr>
      <w:outlineLvl w:val="9"/>
    </w:pPr>
  </w:style>
  <w:style w:type="character" w:styleId="Collegamentoipertestuale">
    <w:name w:val="Hyperlink"/>
    <w:basedOn w:val="Carpredefinitoparagrafo"/>
    <w:uiPriority w:val="99"/>
    <w:unhideWhenUsed/>
    <w:rsid w:val="00F726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1339</Words>
  <Characters>7635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51</cp:revision>
  <cp:lastPrinted>2013-03-18T15:39:00Z</cp:lastPrinted>
  <dcterms:created xsi:type="dcterms:W3CDTF">2013-03-15T10:59:00Z</dcterms:created>
  <dcterms:modified xsi:type="dcterms:W3CDTF">2013-04-15T16:53:00Z</dcterms:modified>
</cp:coreProperties>
</file>